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772" w:rsidRDefault="00AF6772" w:rsidP="00830630">
      <w:pPr>
        <w:jc w:val="right"/>
        <w:rPr>
          <w:rFonts w:ascii="Times New Roman" w:hAnsi="Times New Roman"/>
          <w:b/>
          <w:noProof/>
          <w:sz w:val="24"/>
          <w:szCs w:val="24"/>
          <w:lang w:val="en-US"/>
        </w:rPr>
      </w:pP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F6772" w:rsidRPr="00AB7C46" w:rsidTr="002119B1">
        <w:tc>
          <w:tcPr>
            <w:tcW w:w="9288" w:type="dxa"/>
            <w:shd w:val="clear" w:color="auto" w:fill="595959"/>
            <w:vAlign w:val="center"/>
          </w:tcPr>
          <w:p w:rsidR="00AF6772" w:rsidRPr="00AB7C46" w:rsidRDefault="00AF6772" w:rsidP="002119B1">
            <w:pPr>
              <w:spacing w:after="0" w:line="240" w:lineRule="auto"/>
              <w:jc w:val="center"/>
              <w:rPr>
                <w:rFonts w:ascii="Times New Roman" w:hAnsi="Times New Roman"/>
                <w:b/>
                <w:color w:val="FFFFFF"/>
                <w:sz w:val="24"/>
                <w:szCs w:val="24"/>
              </w:rPr>
            </w:pPr>
          </w:p>
          <w:p w:rsidR="00AF6772" w:rsidRPr="00AB7C46" w:rsidRDefault="00AF6772" w:rsidP="002119B1">
            <w:pPr>
              <w:spacing w:after="0" w:line="240" w:lineRule="auto"/>
              <w:jc w:val="center"/>
              <w:rPr>
                <w:rFonts w:ascii="Times New Roman" w:hAnsi="Times New Roman"/>
                <w:b/>
                <w:color w:val="FFFFFF"/>
                <w:sz w:val="24"/>
                <w:szCs w:val="24"/>
              </w:rPr>
            </w:pPr>
            <w:r w:rsidRPr="00AB7C46">
              <w:rPr>
                <w:rFonts w:ascii="Times New Roman" w:hAnsi="Times New Roman"/>
                <w:b/>
                <w:color w:val="FFFFFF"/>
                <w:sz w:val="24"/>
                <w:szCs w:val="24"/>
              </w:rPr>
              <w:t>TÜRKİYE DENETİM STANDARTLARI</w:t>
            </w:r>
          </w:p>
          <w:p w:rsidR="00AF6772" w:rsidRPr="00AB7C46" w:rsidRDefault="00AF6772" w:rsidP="002119B1">
            <w:pPr>
              <w:spacing w:after="0" w:line="240" w:lineRule="auto"/>
              <w:jc w:val="center"/>
              <w:rPr>
                <w:rFonts w:ascii="Times New Roman" w:hAnsi="Times New Roman"/>
                <w:b/>
                <w:sz w:val="24"/>
                <w:szCs w:val="24"/>
              </w:rPr>
            </w:pPr>
          </w:p>
        </w:tc>
      </w:tr>
    </w:tbl>
    <w:p w:rsidR="00AF6772" w:rsidRDefault="00AF6772" w:rsidP="00937910">
      <w:pPr>
        <w:spacing w:before="120" w:after="120"/>
        <w:jc w:val="both"/>
        <w:rPr>
          <w:rFonts w:ascii="Times New Roman" w:hAnsi="Times New Roman"/>
          <w:b/>
          <w:sz w:val="24"/>
          <w:szCs w:val="24"/>
        </w:rPr>
      </w:pPr>
    </w:p>
    <w:p w:rsidR="00AF6772" w:rsidRDefault="00AF6772" w:rsidP="00937910">
      <w:pPr>
        <w:spacing w:before="120" w:after="120"/>
        <w:jc w:val="both"/>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7122"/>
      </w:tblGrid>
      <w:tr w:rsidR="00AF6772" w:rsidRPr="00AB7C46" w:rsidTr="002119B1">
        <w:tc>
          <w:tcPr>
            <w:tcW w:w="7122" w:type="dxa"/>
          </w:tcPr>
          <w:p w:rsidR="00AF6772" w:rsidRPr="00AB7C46" w:rsidRDefault="00AF6772" w:rsidP="002119B1">
            <w:pPr>
              <w:spacing w:before="120" w:after="120"/>
              <w:jc w:val="center"/>
              <w:rPr>
                <w:noProof/>
                <w:lang w:val="en-US"/>
              </w:rPr>
            </w:pPr>
            <w:r w:rsidRPr="00AB7C46">
              <w:rPr>
                <w:rFonts w:ascii="Times New Roman" w:hAnsi="Times New Roman"/>
                <w:b/>
                <w:sz w:val="24"/>
                <w:szCs w:val="24"/>
              </w:rPr>
              <w:t>BAĞIMSIZ DENETİM STANDARDI 505</w:t>
            </w:r>
          </w:p>
        </w:tc>
      </w:tr>
    </w:tbl>
    <w:p w:rsidR="00AF6772" w:rsidRDefault="00AF6772" w:rsidP="00937910">
      <w:pPr>
        <w:spacing w:before="120" w:after="120"/>
        <w:jc w:val="both"/>
        <w:rPr>
          <w:rFonts w:ascii="Times New Roman" w:hAnsi="Times New Roman"/>
          <w:b/>
          <w:sz w:val="24"/>
          <w:szCs w:val="24"/>
        </w:rPr>
      </w:pPr>
    </w:p>
    <w:p w:rsidR="00AF6772" w:rsidRDefault="00AF6772" w:rsidP="00937910">
      <w:pPr>
        <w:spacing w:before="120" w:after="120"/>
        <w:jc w:val="both"/>
        <w:rPr>
          <w:rFonts w:ascii="Times New Roman" w:hAnsi="Times New Roman"/>
          <w:b/>
          <w:sz w:val="24"/>
          <w:szCs w:val="24"/>
        </w:rPr>
      </w:pPr>
    </w:p>
    <w:p w:rsidR="00AF6772" w:rsidRDefault="00AF6772" w:rsidP="00937910">
      <w:pPr>
        <w:spacing w:before="120" w:after="120"/>
        <w:jc w:val="both"/>
        <w:rPr>
          <w:rFonts w:ascii="Times New Roman" w:hAnsi="Times New Roman"/>
          <w:b/>
          <w:sz w:val="24"/>
          <w:szCs w:val="24"/>
        </w:rPr>
      </w:pPr>
    </w:p>
    <w:p w:rsidR="00AF6772" w:rsidRDefault="00AF6772" w:rsidP="00937910">
      <w:pPr>
        <w:spacing w:before="120" w:after="120"/>
        <w:jc w:val="both"/>
        <w:rPr>
          <w:rFonts w:ascii="Times New Roman" w:hAnsi="Times New Roman"/>
          <w:b/>
          <w:sz w:val="24"/>
          <w:szCs w:val="24"/>
        </w:rPr>
      </w:pPr>
    </w:p>
    <w:p w:rsidR="00AF6772" w:rsidRPr="001A6AFF" w:rsidRDefault="00AF6772" w:rsidP="00937910">
      <w:pPr>
        <w:spacing w:before="120" w:after="120"/>
        <w:jc w:val="center"/>
        <w:rPr>
          <w:rFonts w:ascii="Times New Roman" w:hAnsi="Times New Roman"/>
          <w:sz w:val="24"/>
          <w:szCs w:val="24"/>
        </w:rPr>
      </w:pPr>
      <w:r>
        <w:rPr>
          <w:rFonts w:ascii="Times New Roman" w:hAnsi="Times New Roman"/>
          <w:b/>
          <w:i/>
          <w:sz w:val="24"/>
          <w:szCs w:val="24"/>
        </w:rPr>
        <w:t>DIŞ TEYİTLER</w:t>
      </w:r>
    </w:p>
    <w:p w:rsidR="00AF6772" w:rsidRDefault="00AF6772" w:rsidP="00937910">
      <w:pPr>
        <w:spacing w:before="120" w:after="120"/>
        <w:jc w:val="both"/>
        <w:rPr>
          <w:rFonts w:ascii="Times New Roman" w:hAnsi="Times New Roman"/>
          <w:sz w:val="24"/>
          <w:szCs w:val="24"/>
        </w:rPr>
      </w:pPr>
    </w:p>
    <w:p w:rsidR="00AF6772" w:rsidRPr="00FE0AF5" w:rsidRDefault="00AF6772" w:rsidP="00937910">
      <w:pPr>
        <w:spacing w:before="120" w:after="120"/>
        <w:jc w:val="both"/>
        <w:rPr>
          <w:rFonts w:ascii="Times New Roman" w:hAnsi="Times New Roman"/>
          <w:b/>
          <w:sz w:val="24"/>
          <w:szCs w:val="24"/>
        </w:rPr>
      </w:pPr>
      <w:r>
        <w:rPr>
          <w:rFonts w:ascii="Times New Roman" w:hAnsi="Times New Roman"/>
          <w:b/>
          <w:sz w:val="24"/>
          <w:szCs w:val="24"/>
        </w:rPr>
        <w:br w:type="page"/>
      </w:r>
    </w:p>
    <w:p w:rsidR="00AF6772" w:rsidRPr="000F2F46" w:rsidRDefault="00AF6772" w:rsidP="00937910">
      <w:pPr>
        <w:spacing w:after="0"/>
        <w:jc w:val="center"/>
        <w:rPr>
          <w:rFonts w:ascii="Times New Roman" w:hAnsi="Times New Roman"/>
          <w:b/>
          <w:sz w:val="24"/>
          <w:szCs w:val="24"/>
        </w:rPr>
      </w:pPr>
      <w:r w:rsidRPr="000F2F46">
        <w:rPr>
          <w:rFonts w:ascii="Times New Roman" w:hAnsi="Times New Roman"/>
          <w:b/>
          <w:sz w:val="24"/>
          <w:szCs w:val="24"/>
        </w:rPr>
        <w:t>BAĞIMSIZ DENETİM STANDARDI 505</w:t>
      </w:r>
    </w:p>
    <w:p w:rsidR="00AF6772" w:rsidRPr="000F2F46" w:rsidRDefault="00AF6772" w:rsidP="00937910">
      <w:pPr>
        <w:spacing w:after="0"/>
        <w:jc w:val="center"/>
        <w:rPr>
          <w:rFonts w:ascii="Times New Roman" w:hAnsi="Times New Roman"/>
          <w:b/>
          <w:sz w:val="24"/>
          <w:szCs w:val="24"/>
        </w:rPr>
      </w:pPr>
      <w:r w:rsidRPr="000F2F46">
        <w:rPr>
          <w:rFonts w:ascii="Times New Roman" w:hAnsi="Times New Roman"/>
          <w:b/>
          <w:sz w:val="24"/>
          <w:szCs w:val="24"/>
        </w:rPr>
        <w:t>DIŞ TEYİTLER</w:t>
      </w:r>
    </w:p>
    <w:p w:rsidR="00AF6772" w:rsidRPr="001A6AFF" w:rsidRDefault="00AF6772" w:rsidP="00937910">
      <w:pPr>
        <w:spacing w:before="120" w:after="120"/>
        <w:jc w:val="center"/>
        <w:rPr>
          <w:rFonts w:ascii="Times New Roman" w:hAnsi="Times New Roman"/>
          <w:b/>
          <w:sz w:val="24"/>
          <w:szCs w:val="24"/>
        </w:rPr>
      </w:pPr>
      <w:r>
        <w:rPr>
          <w:noProof/>
          <w:lang w:eastAsia="tr-TR"/>
        </w:rPr>
        <w:pict>
          <v:line id="Düz Bağlayıcı 1" o:spid="_x0000_s1026" style="position:absolute;left:0;text-align:left;z-index:251658240;visibility:visible;mso-wrap-distance-top:-3e-5mm;mso-wrap-distance-bottom:-3e-5mm" from="-.7pt,24.7pt" to="454.9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" strokeweight="1.25pt">
            <o:lock v:ext="edit" shapetype="f"/>
          </v:line>
        </w:pict>
      </w:r>
      <w:r w:rsidRPr="001A6AFF">
        <w:rPr>
          <w:rFonts w:ascii="Times New Roman" w:hAnsi="Times New Roman"/>
          <w:b/>
          <w:sz w:val="24"/>
          <w:szCs w:val="24"/>
        </w:rPr>
        <w:t>İÇİNDEKİLER</w:t>
      </w:r>
    </w:p>
    <w:p w:rsidR="00AF6772" w:rsidRDefault="00AF6772" w:rsidP="00937910">
      <w:pPr>
        <w:spacing w:before="120" w:after="120"/>
        <w:jc w:val="right"/>
        <w:rPr>
          <w:rFonts w:ascii="Times New Roman" w:hAnsi="Times New Roman"/>
          <w:sz w:val="24"/>
          <w:szCs w:val="24"/>
        </w:rPr>
      </w:pPr>
      <w:r>
        <w:rPr>
          <w:rFonts w:ascii="Times New Roman" w:hAnsi="Times New Roman"/>
          <w:sz w:val="24"/>
          <w:szCs w:val="24"/>
        </w:rPr>
        <w:t>Paragraf</w:t>
      </w:r>
    </w:p>
    <w:p w:rsidR="00AF6772" w:rsidRPr="001A6AFF" w:rsidRDefault="00AF6772" w:rsidP="00937910">
      <w:pPr>
        <w:spacing w:before="120" w:after="120"/>
        <w:jc w:val="both"/>
        <w:rPr>
          <w:rFonts w:ascii="Times New Roman" w:hAnsi="Times New Roman"/>
          <w:sz w:val="24"/>
          <w:szCs w:val="24"/>
        </w:rPr>
      </w:pPr>
      <w:r w:rsidRPr="00F15E51">
        <w:rPr>
          <w:rFonts w:ascii="Times New Roman" w:hAnsi="Times New Roman"/>
          <w:b/>
          <w:sz w:val="24"/>
          <w:szCs w:val="24"/>
        </w:rPr>
        <w:t>Giriş</w:t>
      </w:r>
    </w:p>
    <w:p w:rsidR="00AF6772" w:rsidRPr="001A6AFF" w:rsidRDefault="00AF6772" w:rsidP="00937910">
      <w:pPr>
        <w:spacing w:before="120" w:after="120"/>
        <w:jc w:val="both"/>
        <w:rPr>
          <w:rFonts w:ascii="Times New Roman" w:hAnsi="Times New Roman"/>
          <w:sz w:val="24"/>
          <w:szCs w:val="24"/>
        </w:rPr>
      </w:pPr>
      <w:r>
        <w:rPr>
          <w:rFonts w:ascii="Times New Roman" w:hAnsi="Times New Roman"/>
          <w:sz w:val="24"/>
          <w:szCs w:val="24"/>
        </w:rPr>
        <w:t>Kapsam</w:t>
      </w:r>
      <w:r w:rsidRPr="001A6AFF">
        <w:rPr>
          <w:rFonts w:ascii="Times New Roman" w:hAnsi="Times New Roman"/>
          <w:sz w:val="24"/>
          <w:szCs w:val="24"/>
        </w:rPr>
        <w:t xml:space="preserve"> </w:t>
      </w:r>
      <w:r>
        <w:rPr>
          <w:rFonts w:ascii="Times New Roman" w:hAnsi="Times New Roman"/>
          <w:sz w:val="24"/>
          <w:szCs w:val="24"/>
        </w:rPr>
        <w:t>………………………………………………………………………………………...1</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Denetim Kanıtı Elde Etmek İçin </w:t>
      </w:r>
      <w:r>
        <w:rPr>
          <w:rFonts w:ascii="Times New Roman" w:hAnsi="Times New Roman"/>
          <w:sz w:val="24"/>
          <w:szCs w:val="24"/>
        </w:rPr>
        <w:t>Uygulanan</w:t>
      </w:r>
      <w:r w:rsidRPr="001A6AFF">
        <w:rPr>
          <w:rFonts w:ascii="Times New Roman" w:hAnsi="Times New Roman"/>
          <w:sz w:val="24"/>
          <w:szCs w:val="24"/>
        </w:rPr>
        <w:t xml:space="preserve"> Dış Teyit Prosedürleri </w:t>
      </w:r>
      <w:r>
        <w:rPr>
          <w:rFonts w:ascii="Times New Roman" w:hAnsi="Times New Roman"/>
          <w:sz w:val="24"/>
          <w:szCs w:val="24"/>
        </w:rPr>
        <w:t>…………….…………2-3</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Yürürlük Tarihi </w:t>
      </w:r>
      <w:r>
        <w:rPr>
          <w:rFonts w:ascii="Times New Roman" w:hAnsi="Times New Roman"/>
          <w:sz w:val="24"/>
          <w:szCs w:val="24"/>
        </w:rPr>
        <w:t>………………………………………………………………………………..4</w:t>
      </w:r>
    </w:p>
    <w:p w:rsidR="00AF6772" w:rsidRPr="00F15E51" w:rsidRDefault="00AF6772" w:rsidP="00937910">
      <w:pPr>
        <w:spacing w:before="120" w:after="120"/>
        <w:jc w:val="both"/>
        <w:rPr>
          <w:rFonts w:ascii="Times New Roman" w:hAnsi="Times New Roman"/>
          <w:b/>
          <w:sz w:val="24"/>
          <w:szCs w:val="24"/>
        </w:rPr>
      </w:pPr>
      <w:r w:rsidRPr="00F15E51">
        <w:rPr>
          <w:rFonts w:ascii="Times New Roman" w:hAnsi="Times New Roman"/>
          <w:b/>
          <w:sz w:val="24"/>
          <w:szCs w:val="24"/>
        </w:rPr>
        <w:t xml:space="preserve">Amaç </w:t>
      </w:r>
      <w:r w:rsidRPr="00F15E51">
        <w:rPr>
          <w:rFonts w:ascii="Times New Roman" w:hAnsi="Times New Roman"/>
          <w:sz w:val="24"/>
          <w:szCs w:val="24"/>
        </w:rPr>
        <w:t>………………………………………………………………………………………..…5</w:t>
      </w:r>
    </w:p>
    <w:p w:rsidR="00AF6772" w:rsidRPr="00F15E51" w:rsidRDefault="00AF6772" w:rsidP="00937910">
      <w:pPr>
        <w:spacing w:before="120" w:after="120"/>
        <w:jc w:val="both"/>
        <w:rPr>
          <w:rFonts w:ascii="Times New Roman" w:hAnsi="Times New Roman"/>
          <w:b/>
          <w:sz w:val="24"/>
          <w:szCs w:val="24"/>
        </w:rPr>
      </w:pPr>
      <w:r w:rsidRPr="00F15E51">
        <w:rPr>
          <w:rFonts w:ascii="Times New Roman" w:hAnsi="Times New Roman"/>
          <w:b/>
          <w:sz w:val="24"/>
          <w:szCs w:val="24"/>
        </w:rPr>
        <w:t xml:space="preserve">Tanımlar </w:t>
      </w:r>
      <w:r w:rsidRPr="00F15E51">
        <w:rPr>
          <w:rFonts w:ascii="Times New Roman" w:hAnsi="Times New Roman"/>
          <w:sz w:val="24"/>
          <w:szCs w:val="24"/>
        </w:rPr>
        <w:t>……………………………………………………………………</w:t>
      </w:r>
      <w:r>
        <w:rPr>
          <w:rFonts w:ascii="Times New Roman" w:hAnsi="Times New Roman"/>
          <w:sz w:val="24"/>
          <w:szCs w:val="24"/>
        </w:rPr>
        <w:t>.</w:t>
      </w:r>
      <w:r w:rsidRPr="00F15E51">
        <w:rPr>
          <w:rFonts w:ascii="Times New Roman" w:hAnsi="Times New Roman"/>
          <w:sz w:val="24"/>
          <w:szCs w:val="24"/>
        </w:rPr>
        <w:t>……………..…6</w:t>
      </w:r>
    </w:p>
    <w:p w:rsidR="00AF6772" w:rsidRPr="00F15E51" w:rsidRDefault="00AF6772" w:rsidP="00937910">
      <w:pPr>
        <w:spacing w:before="120" w:after="120"/>
        <w:jc w:val="both"/>
        <w:rPr>
          <w:rFonts w:ascii="Times New Roman" w:hAnsi="Times New Roman"/>
          <w:b/>
          <w:sz w:val="24"/>
          <w:szCs w:val="24"/>
        </w:rPr>
      </w:pPr>
      <w:r w:rsidRPr="00F15E51">
        <w:rPr>
          <w:rFonts w:ascii="Times New Roman" w:hAnsi="Times New Roman"/>
          <w:b/>
          <w:sz w:val="24"/>
          <w:szCs w:val="24"/>
        </w:rPr>
        <w:t>Ana Hükümler</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Dış Teyit Prosedürleri</w:t>
      </w:r>
      <w:r>
        <w:rPr>
          <w:rFonts w:ascii="Times New Roman" w:hAnsi="Times New Roman"/>
          <w:sz w:val="24"/>
          <w:szCs w:val="24"/>
        </w:rPr>
        <w:t xml:space="preserve"> …………………………………………………………………………7</w:t>
      </w:r>
      <w:r w:rsidRPr="001A6AFF">
        <w:rPr>
          <w:rFonts w:ascii="Times New Roman" w:hAnsi="Times New Roman"/>
          <w:sz w:val="24"/>
          <w:szCs w:val="24"/>
        </w:rPr>
        <w:t xml:space="preserve"> </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Yönetimin Denetçinin Teyit Talebi Göndermesine İzin Vermemesi</w:t>
      </w:r>
      <w:r>
        <w:rPr>
          <w:rFonts w:ascii="Times New Roman" w:hAnsi="Times New Roman"/>
          <w:sz w:val="24"/>
          <w:szCs w:val="24"/>
        </w:rPr>
        <w:t xml:space="preserve"> ……………….………8-9</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Dış Teyit Prosedürlerinin Sonuçları </w:t>
      </w:r>
      <w:r>
        <w:rPr>
          <w:rFonts w:ascii="Times New Roman" w:hAnsi="Times New Roman"/>
          <w:sz w:val="24"/>
          <w:szCs w:val="24"/>
        </w:rPr>
        <w:t>……………………………………………….……..10-14</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Olumsuz Teyitler </w:t>
      </w:r>
      <w:r>
        <w:rPr>
          <w:rFonts w:ascii="Times New Roman" w:hAnsi="Times New Roman"/>
          <w:sz w:val="24"/>
          <w:szCs w:val="24"/>
        </w:rPr>
        <w:t>……………………………………………………………………………..15</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Elde Edilen </w:t>
      </w:r>
      <w:r>
        <w:rPr>
          <w:rFonts w:ascii="Times New Roman" w:hAnsi="Times New Roman"/>
          <w:sz w:val="24"/>
          <w:szCs w:val="24"/>
        </w:rPr>
        <w:t xml:space="preserve">Denetim </w:t>
      </w:r>
      <w:r w:rsidRPr="001A6AFF">
        <w:rPr>
          <w:rFonts w:ascii="Times New Roman" w:hAnsi="Times New Roman"/>
          <w:sz w:val="24"/>
          <w:szCs w:val="24"/>
        </w:rPr>
        <w:t>Kanıtların</w:t>
      </w:r>
      <w:r>
        <w:rPr>
          <w:rFonts w:ascii="Times New Roman" w:hAnsi="Times New Roman"/>
          <w:sz w:val="24"/>
          <w:szCs w:val="24"/>
        </w:rPr>
        <w:t>ın</w:t>
      </w:r>
      <w:r w:rsidRPr="001A6AFF">
        <w:rPr>
          <w:rFonts w:ascii="Times New Roman" w:hAnsi="Times New Roman"/>
          <w:sz w:val="24"/>
          <w:szCs w:val="24"/>
        </w:rPr>
        <w:t xml:space="preserve"> Değerlendirilmesi </w:t>
      </w:r>
      <w:r>
        <w:rPr>
          <w:rFonts w:ascii="Times New Roman" w:hAnsi="Times New Roman"/>
          <w:sz w:val="24"/>
          <w:szCs w:val="24"/>
        </w:rPr>
        <w:t>…….……………………...………….16</w:t>
      </w:r>
    </w:p>
    <w:p w:rsidR="00AF6772" w:rsidRPr="00F15E51" w:rsidRDefault="00AF6772" w:rsidP="00937910">
      <w:pPr>
        <w:spacing w:before="120" w:after="120"/>
        <w:jc w:val="both"/>
        <w:rPr>
          <w:rFonts w:ascii="Times New Roman" w:hAnsi="Times New Roman"/>
          <w:b/>
          <w:sz w:val="24"/>
          <w:szCs w:val="24"/>
        </w:rPr>
      </w:pPr>
      <w:r w:rsidRPr="00F15E51">
        <w:rPr>
          <w:rFonts w:ascii="Times New Roman" w:hAnsi="Times New Roman"/>
          <w:b/>
          <w:sz w:val="24"/>
          <w:szCs w:val="24"/>
        </w:rPr>
        <w:t>Açıklayıcı Hükümler ve Uygulama</w:t>
      </w:r>
    </w:p>
    <w:p w:rsidR="00AF6772" w:rsidRPr="001A6AFF" w:rsidRDefault="00AF6772" w:rsidP="00937910">
      <w:pPr>
        <w:spacing w:before="120" w:after="120"/>
        <w:jc w:val="both"/>
        <w:rPr>
          <w:rFonts w:ascii="Times New Roman" w:hAnsi="Times New Roman"/>
          <w:sz w:val="24"/>
          <w:szCs w:val="24"/>
        </w:rPr>
      </w:pPr>
      <w:r>
        <w:rPr>
          <w:rFonts w:ascii="Times New Roman" w:hAnsi="Times New Roman"/>
          <w:sz w:val="24"/>
          <w:szCs w:val="24"/>
        </w:rPr>
        <w:t>Dış</w:t>
      </w:r>
      <w:r w:rsidRPr="001A6AFF">
        <w:rPr>
          <w:rFonts w:ascii="Times New Roman" w:hAnsi="Times New Roman"/>
          <w:sz w:val="24"/>
          <w:szCs w:val="24"/>
        </w:rPr>
        <w:t xml:space="preserve"> Teyit Prosedürleri </w:t>
      </w:r>
      <w:r>
        <w:rPr>
          <w:rFonts w:ascii="Times New Roman" w:hAnsi="Times New Roman"/>
          <w:sz w:val="24"/>
          <w:szCs w:val="24"/>
        </w:rPr>
        <w:t>………………………………………………………….………..A1-A7</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Yönetimin Denetçinin Teyit Talebi Göndermesine İzin Vermemesi </w:t>
      </w:r>
      <w:r>
        <w:rPr>
          <w:rFonts w:ascii="Times New Roman" w:hAnsi="Times New Roman"/>
          <w:sz w:val="24"/>
          <w:szCs w:val="24"/>
        </w:rPr>
        <w:t>………….………A8-A10</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Dış Teyit Prosedürlerinin Sonuçları </w:t>
      </w:r>
      <w:r>
        <w:rPr>
          <w:rFonts w:ascii="Times New Roman" w:hAnsi="Times New Roman"/>
          <w:sz w:val="24"/>
          <w:szCs w:val="24"/>
        </w:rPr>
        <w:t>…………………………………………………..A11-A22</w:t>
      </w:r>
    </w:p>
    <w:p w:rsidR="00AF6772" w:rsidRPr="001A6AFF"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Olumsuz Teyitler </w:t>
      </w:r>
      <w:r>
        <w:rPr>
          <w:rFonts w:ascii="Times New Roman" w:hAnsi="Times New Roman"/>
          <w:sz w:val="24"/>
          <w:szCs w:val="24"/>
        </w:rPr>
        <w:t>……………………………………………………………………….…..A23</w:t>
      </w:r>
    </w:p>
    <w:p w:rsidR="00AF6772" w:rsidRDefault="00AF6772" w:rsidP="00937910">
      <w:pPr>
        <w:spacing w:before="120" w:after="120"/>
        <w:jc w:val="both"/>
        <w:rPr>
          <w:rFonts w:ascii="Times New Roman" w:hAnsi="Times New Roman"/>
          <w:sz w:val="24"/>
          <w:szCs w:val="24"/>
        </w:rPr>
      </w:pPr>
      <w:r w:rsidRPr="001A6AFF">
        <w:rPr>
          <w:rFonts w:ascii="Times New Roman" w:hAnsi="Times New Roman"/>
          <w:sz w:val="24"/>
          <w:szCs w:val="24"/>
        </w:rPr>
        <w:t xml:space="preserve">Elde Edilen </w:t>
      </w:r>
      <w:r>
        <w:rPr>
          <w:rFonts w:ascii="Times New Roman" w:hAnsi="Times New Roman"/>
          <w:sz w:val="24"/>
          <w:szCs w:val="24"/>
        </w:rPr>
        <w:t xml:space="preserve">Denetim </w:t>
      </w:r>
      <w:r w:rsidRPr="001A6AFF">
        <w:rPr>
          <w:rFonts w:ascii="Times New Roman" w:hAnsi="Times New Roman"/>
          <w:sz w:val="24"/>
          <w:szCs w:val="24"/>
        </w:rPr>
        <w:t>Kanıtların</w:t>
      </w:r>
      <w:r>
        <w:rPr>
          <w:rFonts w:ascii="Times New Roman" w:hAnsi="Times New Roman"/>
          <w:sz w:val="24"/>
          <w:szCs w:val="24"/>
        </w:rPr>
        <w:t>ın</w:t>
      </w:r>
      <w:r w:rsidRPr="001A6AFF">
        <w:rPr>
          <w:rFonts w:ascii="Times New Roman" w:hAnsi="Times New Roman"/>
          <w:sz w:val="24"/>
          <w:szCs w:val="24"/>
        </w:rPr>
        <w:t xml:space="preserve"> Değerlendirilmesi </w:t>
      </w:r>
      <w:r>
        <w:rPr>
          <w:rFonts w:ascii="Times New Roman" w:hAnsi="Times New Roman"/>
          <w:sz w:val="24"/>
          <w:szCs w:val="24"/>
        </w:rPr>
        <w:t>………..………………….……A24-A25</w:t>
      </w:r>
    </w:p>
    <w:p w:rsidR="00AF6772" w:rsidRDefault="00AF6772" w:rsidP="00937910">
      <w:pPr>
        <w:spacing w:before="120" w:after="120"/>
        <w:jc w:val="both"/>
        <w:rPr>
          <w:rFonts w:ascii="Times New Roman" w:hAnsi="Times New Roman"/>
          <w:sz w:val="24"/>
          <w:szCs w:val="24"/>
        </w:rPr>
      </w:pPr>
      <w:r>
        <w:rPr>
          <w:rFonts w:ascii="Times New Roman" w:hAnsi="Times New Roman"/>
          <w:sz w:val="24"/>
          <w:szCs w:val="24"/>
        </w:rPr>
        <w:br w:type="page"/>
      </w:r>
    </w:p>
    <w:p w:rsidR="00AF6772" w:rsidRDefault="00AF6772" w:rsidP="00937910">
      <w:pPr>
        <w:spacing w:before="120" w:after="120"/>
        <w:jc w:val="both"/>
        <w:rPr>
          <w:rFonts w:ascii="Times New Roman" w:hAnsi="Times New Roman"/>
          <w:sz w:val="24"/>
          <w:szCs w:val="24"/>
        </w:rPr>
      </w:pPr>
      <w:r>
        <w:rPr>
          <w:noProof/>
          <w:lang w:eastAsia="tr-TR"/>
        </w:rPr>
        <w:pict>
          <v:shapetype id="_x0000_t202" coordsize="21600,21600" o:spt="202" path="m,l,21600r21600,l21600,xe">
            <v:stroke joinstyle="miter"/>
            <v:path gradientshapeok="t" o:connecttype="rect"/>
          </v:shapetype>
          <v:shape id="Metin Kutusu 2" o:spid="_x0000_s1027" type="#_x0000_t202" style="position:absolute;left:0;text-align:left;margin-left:-2.25pt;margin-top:5.25pt;width:455.75pt;height:56.3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">
            <v:textbox>
              <w:txbxContent>
                <w:p w:rsidR="00AF6772" w:rsidRPr="00DE159B" w:rsidRDefault="00AF6772" w:rsidP="00937910">
                  <w:pPr>
                    <w:ind w:right="-13"/>
                    <w:jc w:val="both"/>
                    <w:rPr>
                      <w:rFonts w:ascii="Times New Roman" w:hAnsi="Times New Roman"/>
                      <w:sz w:val="24"/>
                      <w:szCs w:val="24"/>
                    </w:rPr>
                  </w:pPr>
                  <w:bookmarkStart w:id="0" w:name="_GoBack"/>
                  <w:bookmarkEnd w:id="0"/>
                  <w:r w:rsidRPr="00DE159B">
                    <w:rPr>
                      <w:rFonts w:ascii="Times New Roman" w:hAnsi="Times New Roman"/>
                      <w:sz w:val="24"/>
                      <w:szCs w:val="24"/>
                    </w:rPr>
                    <w:t>Bağı</w:t>
                  </w:r>
                  <w:r>
                    <w:rPr>
                      <w:rFonts w:ascii="Times New Roman" w:hAnsi="Times New Roman"/>
                      <w:sz w:val="24"/>
                      <w:szCs w:val="24"/>
                    </w:rPr>
                    <w:t>msız Denetim Standardı (BDS) 505</w:t>
                  </w:r>
                  <w:r w:rsidRPr="00DE159B">
                    <w:rPr>
                      <w:rFonts w:ascii="Times New Roman" w:hAnsi="Times New Roman"/>
                      <w:sz w:val="24"/>
                      <w:szCs w:val="24"/>
                    </w:rPr>
                    <w:t xml:space="preserve"> “</w:t>
                  </w:r>
                  <w:r>
                    <w:rPr>
                      <w:rFonts w:ascii="Times New Roman" w:hAnsi="Times New Roman"/>
                      <w:sz w:val="24"/>
                      <w:szCs w:val="24"/>
                    </w:rPr>
                    <w:t>Dış Teyitler</w:t>
                  </w:r>
                  <w:r w:rsidRPr="00DE159B">
                    <w:rPr>
                      <w:rFonts w:ascii="Times New Roman" w:hAnsi="Times New Roman"/>
                      <w:sz w:val="24"/>
                      <w:szCs w:val="24"/>
                    </w:rPr>
                    <w:t>”, BDS 200 “Bağımsız Denetçinin Genel Amaçları ve Bağımsız Denetimin Bağımsız Denetim Standartlarına Uygun Olarak Yürütülmesi” ile birlikte dikkate alınır.</w:t>
                  </w:r>
                </w:p>
                <w:p w:rsidR="00AF6772" w:rsidRDefault="00AF6772" w:rsidP="00937910"/>
              </w:txbxContent>
            </v:textbox>
          </v:shape>
        </w:pict>
      </w:r>
    </w:p>
    <w:p w:rsidR="00AF6772" w:rsidRDefault="00AF6772" w:rsidP="00937910">
      <w:pPr>
        <w:spacing w:before="120" w:after="120"/>
        <w:jc w:val="both"/>
        <w:rPr>
          <w:rFonts w:ascii="Times New Roman" w:hAnsi="Times New Roman"/>
          <w:sz w:val="24"/>
          <w:szCs w:val="24"/>
        </w:rPr>
      </w:pPr>
    </w:p>
    <w:p w:rsidR="00AF6772" w:rsidRPr="001A6AFF" w:rsidRDefault="00AF6772" w:rsidP="00937910">
      <w:pPr>
        <w:spacing w:before="120" w:after="120"/>
        <w:jc w:val="both"/>
        <w:rPr>
          <w:rFonts w:ascii="Times New Roman" w:hAnsi="Times New Roman"/>
          <w:sz w:val="24"/>
          <w:szCs w:val="24"/>
        </w:rPr>
      </w:pPr>
    </w:p>
    <w:p w:rsidR="00AF6772" w:rsidRDefault="00AF6772" w:rsidP="00937910">
      <w:pPr>
        <w:spacing w:before="120" w:after="120"/>
        <w:jc w:val="both"/>
        <w:rPr>
          <w:rFonts w:ascii="Times New Roman" w:hAnsi="Times New Roman"/>
          <w:sz w:val="24"/>
          <w:szCs w:val="24"/>
        </w:rPr>
      </w:pPr>
    </w:p>
    <w:p w:rsidR="00AF6772" w:rsidRDefault="00AF6772" w:rsidP="00937910">
      <w:pPr>
        <w:spacing w:before="120" w:after="120"/>
        <w:jc w:val="both"/>
        <w:rPr>
          <w:rFonts w:ascii="Times New Roman" w:hAnsi="Times New Roman"/>
          <w:sz w:val="24"/>
          <w:szCs w:val="24"/>
        </w:rPr>
      </w:pPr>
    </w:p>
    <w:p w:rsidR="00AF6772" w:rsidRDefault="00AF6772" w:rsidP="00937910">
      <w:pPr>
        <w:spacing w:before="120" w:after="120"/>
        <w:jc w:val="both"/>
        <w:rPr>
          <w:rFonts w:ascii="Times New Roman" w:hAnsi="Times New Roman"/>
          <w:b/>
          <w:sz w:val="24"/>
          <w:szCs w:val="24"/>
        </w:rPr>
      </w:pPr>
      <w:r>
        <w:rPr>
          <w:rFonts w:ascii="Times New Roman" w:hAnsi="Times New Roman"/>
          <w:b/>
          <w:sz w:val="24"/>
          <w:szCs w:val="24"/>
        </w:rPr>
        <w:br w:type="page"/>
      </w:r>
    </w:p>
    <w:p w:rsidR="00AF6772" w:rsidRPr="00A800DC" w:rsidRDefault="00AF6772" w:rsidP="00937910">
      <w:pPr>
        <w:spacing w:before="120" w:after="120"/>
        <w:jc w:val="both"/>
        <w:rPr>
          <w:rFonts w:ascii="Times New Roman" w:hAnsi="Times New Roman"/>
          <w:b/>
          <w:sz w:val="27"/>
          <w:szCs w:val="27"/>
        </w:rPr>
      </w:pPr>
      <w:r w:rsidRPr="00A800DC">
        <w:rPr>
          <w:rFonts w:ascii="Times New Roman" w:hAnsi="Times New Roman"/>
          <w:b/>
          <w:sz w:val="27"/>
          <w:szCs w:val="27"/>
        </w:rPr>
        <w:t>Giriş</w:t>
      </w:r>
    </w:p>
    <w:p w:rsidR="00AF6772" w:rsidRPr="001A6AFF" w:rsidRDefault="00AF6772" w:rsidP="00937910">
      <w:pPr>
        <w:spacing w:before="120" w:after="120"/>
        <w:jc w:val="both"/>
        <w:rPr>
          <w:rFonts w:ascii="Times New Roman" w:hAnsi="Times New Roman"/>
          <w:b/>
          <w:sz w:val="24"/>
          <w:szCs w:val="24"/>
        </w:rPr>
      </w:pPr>
      <w:r>
        <w:rPr>
          <w:rFonts w:ascii="Times New Roman" w:hAnsi="Times New Roman"/>
          <w:b/>
          <w:sz w:val="24"/>
          <w:szCs w:val="24"/>
        </w:rPr>
        <w:t>Kapsam</w:t>
      </w:r>
    </w:p>
    <w:p w:rsidR="00AF6772" w:rsidRPr="00501754"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501754">
        <w:rPr>
          <w:rFonts w:ascii="Times New Roman" w:hAnsi="Times New Roman"/>
          <w:sz w:val="24"/>
          <w:szCs w:val="24"/>
        </w:rPr>
        <w:t>Bu Bağımsız Denetim Standardı (BDS), denetçinin BDS 330</w:t>
      </w:r>
      <w:r>
        <w:rPr>
          <w:rStyle w:val="FootnoteReference"/>
          <w:rFonts w:ascii="Times New Roman" w:hAnsi="Times New Roman"/>
          <w:sz w:val="24"/>
          <w:szCs w:val="24"/>
        </w:rPr>
        <w:footnoteReference w:id="1"/>
      </w:r>
      <w:r w:rsidRPr="00501754">
        <w:rPr>
          <w:rFonts w:ascii="Times New Roman" w:hAnsi="Times New Roman"/>
          <w:sz w:val="24"/>
          <w:szCs w:val="24"/>
        </w:rPr>
        <w:t xml:space="preserve"> ve BDS 500</w:t>
      </w:r>
      <w:r>
        <w:rPr>
          <w:rStyle w:val="FootnoteReference"/>
          <w:rFonts w:ascii="Times New Roman" w:hAnsi="Times New Roman"/>
          <w:sz w:val="24"/>
          <w:szCs w:val="24"/>
        </w:rPr>
        <w:footnoteReference w:id="2"/>
      </w:r>
      <w:r w:rsidRPr="00501754">
        <w:rPr>
          <w:rFonts w:ascii="Times New Roman" w:hAnsi="Times New Roman"/>
          <w:sz w:val="24"/>
          <w:szCs w:val="24"/>
        </w:rPr>
        <w:t xml:space="preserve"> hükümlerine uygun olarak denetim kanıtı elde etmek üzere dış teyit prosedürleri kullanmasını düzenler. Bu BDS, BD</w:t>
      </w:r>
      <w:r>
        <w:rPr>
          <w:rFonts w:ascii="Times New Roman" w:hAnsi="Times New Roman"/>
          <w:sz w:val="24"/>
          <w:szCs w:val="24"/>
        </w:rPr>
        <w:t>S 501</w:t>
      </w:r>
      <w:r>
        <w:rPr>
          <w:rStyle w:val="FootnoteReference"/>
          <w:rFonts w:ascii="Times New Roman" w:hAnsi="Times New Roman"/>
          <w:sz w:val="24"/>
          <w:szCs w:val="24"/>
        </w:rPr>
        <w:footnoteReference w:id="3"/>
      </w:r>
      <w:r>
        <w:rPr>
          <w:rFonts w:ascii="Times New Roman" w:hAnsi="Times New Roman"/>
          <w:sz w:val="24"/>
          <w:szCs w:val="24"/>
        </w:rPr>
        <w:t xml:space="preserve"> </w:t>
      </w:r>
      <w:r w:rsidRPr="00501754">
        <w:rPr>
          <w:rFonts w:ascii="Times New Roman" w:hAnsi="Times New Roman"/>
          <w:sz w:val="24"/>
          <w:szCs w:val="24"/>
        </w:rPr>
        <w:t xml:space="preserve">kapsamında ele alınan hukuki dava ve iddialarla ilgili yapılan sorgulamaları </w:t>
      </w:r>
      <w:r>
        <w:rPr>
          <w:rFonts w:ascii="Times New Roman" w:hAnsi="Times New Roman"/>
          <w:sz w:val="24"/>
          <w:szCs w:val="24"/>
        </w:rPr>
        <w:t>ele almaz</w:t>
      </w:r>
      <w:r w:rsidRPr="00501754">
        <w:rPr>
          <w:rFonts w:ascii="Times New Roman" w:hAnsi="Times New Roman"/>
          <w:sz w:val="24"/>
          <w:szCs w:val="24"/>
        </w:rPr>
        <w:t xml:space="preserve">. </w:t>
      </w:r>
    </w:p>
    <w:p w:rsidR="00AF6772" w:rsidRPr="001A6AFF" w:rsidRDefault="00AF6772" w:rsidP="00937910">
      <w:pPr>
        <w:spacing w:before="120" w:after="120"/>
        <w:jc w:val="both"/>
        <w:rPr>
          <w:rFonts w:ascii="Times New Roman" w:hAnsi="Times New Roman"/>
          <w:b/>
          <w:sz w:val="24"/>
          <w:szCs w:val="24"/>
        </w:rPr>
      </w:pPr>
      <w:r w:rsidRPr="001A6AFF">
        <w:rPr>
          <w:rFonts w:ascii="Times New Roman" w:hAnsi="Times New Roman"/>
          <w:b/>
          <w:sz w:val="24"/>
          <w:szCs w:val="24"/>
        </w:rPr>
        <w:t xml:space="preserve">Denetim Kanıtı Elde Etmek için </w:t>
      </w:r>
      <w:r>
        <w:rPr>
          <w:rFonts w:ascii="Times New Roman" w:hAnsi="Times New Roman"/>
          <w:b/>
          <w:sz w:val="24"/>
          <w:szCs w:val="24"/>
        </w:rPr>
        <w:t>Uygulanan</w:t>
      </w:r>
      <w:r w:rsidRPr="001A6AFF">
        <w:rPr>
          <w:rFonts w:ascii="Times New Roman" w:hAnsi="Times New Roman"/>
          <w:b/>
          <w:sz w:val="24"/>
          <w:szCs w:val="24"/>
        </w:rPr>
        <w:t xml:space="preserve"> Dış Teyit Prosedürleri</w:t>
      </w:r>
    </w:p>
    <w:p w:rsidR="00AF6772" w:rsidRPr="00501754"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501754">
        <w:rPr>
          <w:rFonts w:ascii="Times New Roman" w:hAnsi="Times New Roman"/>
          <w:sz w:val="24"/>
          <w:szCs w:val="24"/>
        </w:rPr>
        <w:t>BDS 500 uyarınca denetim kanıtının güvenilirliği, kanıtın kaynağından ve niteliğinden etkilenir ve kanıtın elde edildiği şartlara bağlıdır.</w:t>
      </w:r>
      <w:r>
        <w:rPr>
          <w:rStyle w:val="FootnoteReference"/>
          <w:rFonts w:ascii="Times New Roman" w:hAnsi="Times New Roman"/>
          <w:sz w:val="24"/>
          <w:szCs w:val="24"/>
        </w:rPr>
        <w:footnoteReference w:id="4"/>
      </w:r>
      <w:r w:rsidRPr="00501754">
        <w:rPr>
          <w:rFonts w:ascii="Times New Roman" w:hAnsi="Times New Roman"/>
          <w:sz w:val="24"/>
          <w:szCs w:val="24"/>
        </w:rPr>
        <w:t xml:space="preserve"> BDS 500 ayrıca denetim kanıtları için geçerli olan aşağıdaki genellemeleri içerir:</w:t>
      </w:r>
      <w:r>
        <w:rPr>
          <w:rStyle w:val="FootnoteReference"/>
          <w:rFonts w:ascii="Times New Roman" w:hAnsi="Times New Roman"/>
          <w:sz w:val="24"/>
          <w:szCs w:val="24"/>
        </w:rPr>
        <w:footnoteReference w:id="5"/>
      </w:r>
    </w:p>
    <w:p w:rsidR="00AF6772" w:rsidRPr="00657E74" w:rsidRDefault="00AF6772" w:rsidP="00937910">
      <w:pPr>
        <w:pStyle w:val="ListParagraph"/>
        <w:numPr>
          <w:ilvl w:val="0"/>
          <w:numId w:val="14"/>
        </w:numPr>
        <w:spacing w:before="120" w:after="120"/>
        <w:ind w:left="1276" w:hanging="567"/>
        <w:contextualSpacing w:val="0"/>
        <w:jc w:val="both"/>
        <w:rPr>
          <w:rFonts w:ascii="Times New Roman" w:hAnsi="Times New Roman"/>
          <w:sz w:val="24"/>
          <w:szCs w:val="24"/>
        </w:rPr>
      </w:pPr>
      <w:r w:rsidRPr="00657E74">
        <w:rPr>
          <w:rFonts w:ascii="Times New Roman" w:hAnsi="Times New Roman"/>
          <w:sz w:val="24"/>
          <w:szCs w:val="24"/>
        </w:rPr>
        <w:t>Denetim kanıtı</w:t>
      </w:r>
      <w:r>
        <w:rPr>
          <w:rFonts w:ascii="Times New Roman" w:hAnsi="Times New Roman"/>
          <w:sz w:val="24"/>
          <w:szCs w:val="24"/>
        </w:rPr>
        <w:t>,</w:t>
      </w:r>
      <w:r w:rsidRPr="00657E74">
        <w:rPr>
          <w:rFonts w:ascii="Times New Roman" w:hAnsi="Times New Roman"/>
          <w:sz w:val="24"/>
          <w:szCs w:val="24"/>
        </w:rPr>
        <w:t xml:space="preserve"> işletme dışı</w:t>
      </w:r>
      <w:r>
        <w:rPr>
          <w:rFonts w:ascii="Times New Roman" w:hAnsi="Times New Roman"/>
          <w:sz w:val="24"/>
          <w:szCs w:val="24"/>
        </w:rPr>
        <w:t>ndaki</w:t>
      </w:r>
      <w:r w:rsidRPr="00657E74">
        <w:rPr>
          <w:rFonts w:ascii="Times New Roman" w:hAnsi="Times New Roman"/>
          <w:sz w:val="24"/>
          <w:szCs w:val="24"/>
        </w:rPr>
        <w:t xml:space="preserve"> bağımsız kaynaklardan elde edil</w:t>
      </w:r>
      <w:r>
        <w:rPr>
          <w:rFonts w:ascii="Times New Roman" w:hAnsi="Times New Roman"/>
          <w:sz w:val="24"/>
          <w:szCs w:val="24"/>
        </w:rPr>
        <w:t xml:space="preserve">mesi durumunda  daha </w:t>
      </w:r>
      <w:r w:rsidRPr="00657E74">
        <w:rPr>
          <w:rFonts w:ascii="Times New Roman" w:hAnsi="Times New Roman"/>
          <w:sz w:val="24"/>
          <w:szCs w:val="24"/>
        </w:rPr>
        <w:t>güvenilir</w:t>
      </w:r>
      <w:r>
        <w:rPr>
          <w:rFonts w:ascii="Times New Roman" w:hAnsi="Times New Roman"/>
          <w:sz w:val="24"/>
          <w:szCs w:val="24"/>
        </w:rPr>
        <w:t>dir.</w:t>
      </w:r>
    </w:p>
    <w:p w:rsidR="00AF6772" w:rsidRPr="00657E74" w:rsidRDefault="00AF6772" w:rsidP="00937910">
      <w:pPr>
        <w:pStyle w:val="ListParagraph"/>
        <w:numPr>
          <w:ilvl w:val="0"/>
          <w:numId w:val="14"/>
        </w:numPr>
        <w:spacing w:before="120" w:after="120"/>
        <w:ind w:left="1276" w:hanging="567"/>
        <w:contextualSpacing w:val="0"/>
        <w:jc w:val="both"/>
        <w:rPr>
          <w:rFonts w:ascii="Times New Roman" w:hAnsi="Times New Roman"/>
          <w:sz w:val="24"/>
          <w:szCs w:val="24"/>
        </w:rPr>
      </w:pPr>
      <w:r w:rsidRPr="00657E74">
        <w:rPr>
          <w:rFonts w:ascii="Times New Roman" w:hAnsi="Times New Roman"/>
          <w:sz w:val="24"/>
          <w:szCs w:val="24"/>
        </w:rPr>
        <w:t xml:space="preserve">Doğrudan denetçi tarafından elde edilen denetim kanıtı dolaylı </w:t>
      </w:r>
      <w:r>
        <w:rPr>
          <w:rFonts w:ascii="Times New Roman" w:hAnsi="Times New Roman"/>
          <w:sz w:val="24"/>
          <w:szCs w:val="24"/>
        </w:rPr>
        <w:t>olarak</w:t>
      </w:r>
      <w:r w:rsidRPr="00657E74">
        <w:rPr>
          <w:rFonts w:ascii="Times New Roman" w:hAnsi="Times New Roman"/>
          <w:sz w:val="24"/>
          <w:szCs w:val="24"/>
        </w:rPr>
        <w:t xml:space="preserve"> veya çıkarım yoluyla elde edilen denetim kanıtından daha güvenilirdir.</w:t>
      </w:r>
    </w:p>
    <w:p w:rsidR="00AF6772" w:rsidRDefault="00AF6772" w:rsidP="00937910">
      <w:pPr>
        <w:pStyle w:val="ListParagraph"/>
        <w:numPr>
          <w:ilvl w:val="0"/>
          <w:numId w:val="14"/>
        </w:numPr>
        <w:spacing w:before="120" w:after="120"/>
        <w:ind w:left="1276" w:hanging="567"/>
        <w:contextualSpacing w:val="0"/>
        <w:jc w:val="both"/>
        <w:rPr>
          <w:rFonts w:ascii="Times New Roman" w:hAnsi="Times New Roman"/>
          <w:sz w:val="24"/>
          <w:szCs w:val="24"/>
        </w:rPr>
      </w:pPr>
      <w:r w:rsidRPr="00657E74">
        <w:rPr>
          <w:rFonts w:ascii="Times New Roman" w:hAnsi="Times New Roman"/>
          <w:sz w:val="24"/>
          <w:szCs w:val="24"/>
        </w:rPr>
        <w:t xml:space="preserve">Denetim </w:t>
      </w:r>
      <w:r>
        <w:rPr>
          <w:rFonts w:ascii="Times New Roman" w:hAnsi="Times New Roman"/>
          <w:sz w:val="24"/>
          <w:szCs w:val="24"/>
        </w:rPr>
        <w:t xml:space="preserve">kanıtı </w:t>
      </w:r>
      <w:r w:rsidRPr="00657E74">
        <w:rPr>
          <w:rFonts w:ascii="Times New Roman" w:hAnsi="Times New Roman"/>
          <w:sz w:val="24"/>
          <w:szCs w:val="24"/>
        </w:rPr>
        <w:t xml:space="preserve">belge </w:t>
      </w:r>
      <w:r>
        <w:rPr>
          <w:rFonts w:ascii="Times New Roman" w:hAnsi="Times New Roman"/>
          <w:sz w:val="24"/>
          <w:szCs w:val="24"/>
        </w:rPr>
        <w:t>şeklinde</w:t>
      </w:r>
      <w:r w:rsidRPr="00657E74">
        <w:rPr>
          <w:rFonts w:ascii="Times New Roman" w:hAnsi="Times New Roman"/>
          <w:sz w:val="24"/>
          <w:szCs w:val="24"/>
        </w:rPr>
        <w:t xml:space="preserve"> olduğunda</w:t>
      </w:r>
      <w:r>
        <w:rPr>
          <w:rFonts w:ascii="Times New Roman" w:hAnsi="Times New Roman"/>
          <w:sz w:val="24"/>
          <w:szCs w:val="24"/>
        </w:rPr>
        <w:t xml:space="preserve"> </w:t>
      </w:r>
      <w:r w:rsidRPr="00657E74">
        <w:rPr>
          <w:rFonts w:ascii="Times New Roman" w:hAnsi="Times New Roman"/>
          <w:sz w:val="24"/>
          <w:szCs w:val="24"/>
        </w:rPr>
        <w:t>daha güvenilirdir</w:t>
      </w:r>
      <w:r>
        <w:rPr>
          <w:rFonts w:ascii="Times New Roman" w:hAnsi="Times New Roman"/>
          <w:sz w:val="24"/>
          <w:szCs w:val="24"/>
        </w:rPr>
        <w:t xml:space="preserve"> (fiziki</w:t>
      </w:r>
      <w:r w:rsidRPr="00D1306C">
        <w:rPr>
          <w:rFonts w:ascii="Times New Roman" w:hAnsi="Times New Roman"/>
          <w:sz w:val="24"/>
          <w:szCs w:val="24"/>
        </w:rPr>
        <w:t xml:space="preserve">, elektronik veya başka bir </w:t>
      </w:r>
      <w:r w:rsidRPr="00C46C95">
        <w:rPr>
          <w:rFonts w:ascii="Times New Roman" w:hAnsi="Times New Roman"/>
          <w:sz w:val="24"/>
          <w:szCs w:val="24"/>
        </w:rPr>
        <w:t>ortam</w:t>
      </w:r>
      <w:r w:rsidRPr="00501754">
        <w:rPr>
          <w:rFonts w:ascii="Times New Roman" w:hAnsi="Times New Roman"/>
          <w:sz w:val="24"/>
          <w:szCs w:val="24"/>
        </w:rPr>
        <w:t>da</w:t>
      </w:r>
      <w:r w:rsidRPr="00657E74">
        <w:rPr>
          <w:rFonts w:ascii="Times New Roman" w:hAnsi="Times New Roman"/>
          <w:sz w:val="24"/>
          <w:szCs w:val="24"/>
        </w:rPr>
        <w:t xml:space="preserve"> bulun</w:t>
      </w:r>
      <w:r>
        <w:rPr>
          <w:rFonts w:ascii="Times New Roman" w:hAnsi="Times New Roman"/>
          <w:sz w:val="24"/>
          <w:szCs w:val="24"/>
        </w:rPr>
        <w:t>abilir)</w:t>
      </w:r>
      <w:r w:rsidRPr="00657E74">
        <w:rPr>
          <w:rFonts w:ascii="Times New Roman" w:hAnsi="Times New Roman"/>
          <w:sz w:val="24"/>
          <w:szCs w:val="24"/>
        </w:rPr>
        <w:t>.</w:t>
      </w:r>
    </w:p>
    <w:p w:rsidR="00AF6772" w:rsidRPr="00657E74" w:rsidRDefault="00AF6772" w:rsidP="00937910">
      <w:pPr>
        <w:spacing w:before="120" w:after="120"/>
        <w:ind w:left="708" w:hanging="3"/>
        <w:jc w:val="both"/>
        <w:rPr>
          <w:rFonts w:ascii="Times New Roman" w:hAnsi="Times New Roman"/>
          <w:sz w:val="24"/>
          <w:szCs w:val="24"/>
        </w:rPr>
      </w:pPr>
      <w:r w:rsidRPr="00657E74">
        <w:rPr>
          <w:rFonts w:ascii="Times New Roman" w:hAnsi="Times New Roman"/>
          <w:sz w:val="24"/>
          <w:szCs w:val="24"/>
        </w:rPr>
        <w:t>Dolayısıyla, denetimin şartlarına bağlı olarak</w:t>
      </w:r>
      <w:r>
        <w:rPr>
          <w:rFonts w:ascii="Times New Roman" w:hAnsi="Times New Roman"/>
          <w:sz w:val="24"/>
          <w:szCs w:val="24"/>
        </w:rPr>
        <w:t>,</w:t>
      </w:r>
      <w:r w:rsidRPr="00657E74">
        <w:rPr>
          <w:rFonts w:ascii="Times New Roman" w:hAnsi="Times New Roman"/>
          <w:sz w:val="24"/>
          <w:szCs w:val="24"/>
        </w:rPr>
        <w:t xml:space="preserve"> doğrudan denetçi tarafından, dış teyitler</w:t>
      </w:r>
      <w:r>
        <w:rPr>
          <w:rFonts w:ascii="Times New Roman" w:hAnsi="Times New Roman"/>
          <w:sz w:val="24"/>
          <w:szCs w:val="24"/>
        </w:rPr>
        <w:t xml:space="preserve">le </w:t>
      </w:r>
      <w:r w:rsidRPr="00657E74">
        <w:rPr>
          <w:rFonts w:ascii="Times New Roman" w:hAnsi="Times New Roman"/>
          <w:sz w:val="24"/>
          <w:szCs w:val="24"/>
        </w:rPr>
        <w:t>elde edilen denetim kanıtı, işletme içinde üretilen kanıt</w:t>
      </w:r>
      <w:r>
        <w:rPr>
          <w:rFonts w:ascii="Times New Roman" w:hAnsi="Times New Roman"/>
          <w:sz w:val="24"/>
          <w:szCs w:val="24"/>
        </w:rPr>
        <w:t>lard</w:t>
      </w:r>
      <w:r w:rsidRPr="00657E74">
        <w:rPr>
          <w:rFonts w:ascii="Times New Roman" w:hAnsi="Times New Roman"/>
          <w:sz w:val="24"/>
          <w:szCs w:val="24"/>
        </w:rPr>
        <w:t xml:space="preserve">an daha güvenilir olabilir. </w:t>
      </w:r>
      <w:r w:rsidRPr="00381441">
        <w:rPr>
          <w:rFonts w:ascii="Times New Roman" w:hAnsi="Times New Roman"/>
          <w:sz w:val="24"/>
          <w:szCs w:val="24"/>
        </w:rPr>
        <w:t>Bu BDS, denetçinin ihtiyaca uygun ve güvenilir denetim kanıtı elde etmek için dış teyit prosedürleri tasarlamasına ve uygulamasına yardımcı olmayı amaçlar.</w:t>
      </w:r>
    </w:p>
    <w:p w:rsidR="00AF6772" w:rsidRPr="00501754"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501754">
        <w:rPr>
          <w:rFonts w:ascii="Times New Roman" w:hAnsi="Times New Roman"/>
          <w:sz w:val="24"/>
          <w:szCs w:val="24"/>
        </w:rPr>
        <w:t>Diğer BDS’ler de dış teyitlerin denetim kanıtı olarak önemini kabul eder, örneğin:</w:t>
      </w:r>
    </w:p>
    <w:p w:rsidR="00AF6772" w:rsidRDefault="00AF6772" w:rsidP="00937910">
      <w:pPr>
        <w:pStyle w:val="ListParagraph"/>
        <w:numPr>
          <w:ilvl w:val="0"/>
          <w:numId w:val="14"/>
        </w:numPr>
        <w:spacing w:before="120" w:after="120"/>
        <w:ind w:left="1276" w:hanging="567"/>
        <w:contextualSpacing w:val="0"/>
        <w:jc w:val="both"/>
        <w:rPr>
          <w:rFonts w:ascii="Times New Roman" w:hAnsi="Times New Roman"/>
          <w:sz w:val="24"/>
          <w:szCs w:val="24"/>
        </w:rPr>
      </w:pPr>
      <w:r w:rsidRPr="00C120C0">
        <w:rPr>
          <w:rFonts w:ascii="Times New Roman" w:hAnsi="Times New Roman"/>
          <w:sz w:val="24"/>
          <w:szCs w:val="24"/>
        </w:rPr>
        <w:t>BDS 330</w:t>
      </w:r>
      <w:r>
        <w:rPr>
          <w:rFonts w:ascii="Times New Roman" w:hAnsi="Times New Roman"/>
          <w:sz w:val="24"/>
          <w:szCs w:val="24"/>
        </w:rPr>
        <w:t>,</w:t>
      </w:r>
      <w:r w:rsidRPr="00C120C0">
        <w:rPr>
          <w:rFonts w:ascii="Times New Roman" w:hAnsi="Times New Roman"/>
          <w:sz w:val="24"/>
          <w:szCs w:val="24"/>
        </w:rPr>
        <w:t xml:space="preserve"> </w:t>
      </w:r>
    </w:p>
    <w:p w:rsidR="00AF6772" w:rsidRPr="00501754" w:rsidRDefault="00AF6772" w:rsidP="00CD0392">
      <w:pPr>
        <w:pStyle w:val="ListParagraph"/>
        <w:numPr>
          <w:ilvl w:val="1"/>
          <w:numId w:val="18"/>
        </w:numPr>
        <w:spacing w:before="120" w:after="120"/>
        <w:ind w:left="1843" w:hanging="567"/>
        <w:contextualSpacing w:val="0"/>
        <w:jc w:val="both"/>
        <w:rPr>
          <w:rFonts w:ascii="Times New Roman" w:hAnsi="Times New Roman"/>
          <w:sz w:val="24"/>
          <w:szCs w:val="24"/>
        </w:rPr>
      </w:pPr>
      <w:r w:rsidRPr="00501754">
        <w:rPr>
          <w:rFonts w:ascii="Times New Roman" w:hAnsi="Times New Roman"/>
          <w:sz w:val="24"/>
          <w:szCs w:val="24"/>
        </w:rPr>
        <w:t>finansal tablo düzeyinde değerlendirilmiş “önemli yanlışlık” risklerin</w:t>
      </w:r>
      <w:r>
        <w:rPr>
          <w:rFonts w:ascii="Times New Roman" w:hAnsi="Times New Roman"/>
          <w:sz w:val="24"/>
          <w:szCs w:val="24"/>
        </w:rPr>
        <w:t>e</w:t>
      </w:r>
      <w:r w:rsidRPr="00501754">
        <w:rPr>
          <w:rFonts w:ascii="Times New Roman" w:hAnsi="Times New Roman"/>
          <w:sz w:val="24"/>
          <w:szCs w:val="24"/>
        </w:rPr>
        <w:t xml:space="preserve"> </w:t>
      </w:r>
      <w:r>
        <w:rPr>
          <w:rFonts w:ascii="Times New Roman" w:hAnsi="Times New Roman"/>
          <w:sz w:val="24"/>
          <w:szCs w:val="24"/>
        </w:rPr>
        <w:t>karşı</w:t>
      </w:r>
      <w:r w:rsidRPr="00501754">
        <w:rPr>
          <w:rFonts w:ascii="Times New Roman" w:hAnsi="Times New Roman"/>
          <w:sz w:val="24"/>
          <w:szCs w:val="24"/>
        </w:rPr>
        <w:t xml:space="preserve"> yap</w:t>
      </w:r>
      <w:r>
        <w:rPr>
          <w:rFonts w:ascii="Times New Roman" w:hAnsi="Times New Roman"/>
          <w:sz w:val="24"/>
          <w:szCs w:val="24"/>
        </w:rPr>
        <w:t>acağı</w:t>
      </w:r>
      <w:r w:rsidRPr="00501754">
        <w:rPr>
          <w:rFonts w:ascii="Times New Roman" w:hAnsi="Times New Roman"/>
          <w:sz w:val="24"/>
          <w:szCs w:val="24"/>
        </w:rPr>
        <w:t xml:space="preserve"> genel işlerin ve</w:t>
      </w:r>
    </w:p>
    <w:p w:rsidR="00AF6772" w:rsidRPr="00501754" w:rsidRDefault="00AF6772" w:rsidP="00CD0392">
      <w:pPr>
        <w:pStyle w:val="ListParagraph"/>
        <w:numPr>
          <w:ilvl w:val="1"/>
          <w:numId w:val="18"/>
        </w:numPr>
        <w:spacing w:before="120" w:after="120"/>
        <w:ind w:left="1843" w:hanging="567"/>
        <w:contextualSpacing w:val="0"/>
        <w:jc w:val="both"/>
        <w:rPr>
          <w:rFonts w:ascii="Times New Roman" w:hAnsi="Times New Roman"/>
          <w:sz w:val="24"/>
          <w:szCs w:val="24"/>
        </w:rPr>
      </w:pPr>
      <w:r w:rsidRPr="00501754">
        <w:rPr>
          <w:rFonts w:ascii="Times New Roman" w:hAnsi="Times New Roman"/>
          <w:sz w:val="24"/>
          <w:szCs w:val="24"/>
        </w:rPr>
        <w:t xml:space="preserve">niteliği, zamanlaması ve kapsamı yönetim beyanı düzeyinde </w:t>
      </w:r>
      <w:r>
        <w:rPr>
          <w:rFonts w:ascii="Times New Roman" w:hAnsi="Times New Roman"/>
          <w:sz w:val="24"/>
          <w:szCs w:val="24"/>
        </w:rPr>
        <w:t>değerlendirilmiş</w:t>
      </w:r>
      <w:r w:rsidRPr="00501754">
        <w:rPr>
          <w:rFonts w:ascii="Times New Roman" w:hAnsi="Times New Roman"/>
          <w:sz w:val="24"/>
          <w:szCs w:val="24"/>
        </w:rPr>
        <w:t xml:space="preserve"> “önemli yanlışlık” risklerin</w:t>
      </w:r>
      <w:r>
        <w:rPr>
          <w:rFonts w:ascii="Times New Roman" w:hAnsi="Times New Roman"/>
          <w:sz w:val="24"/>
          <w:szCs w:val="24"/>
        </w:rPr>
        <w:t>i esas alan</w:t>
      </w:r>
      <w:r w:rsidRPr="00501754">
        <w:rPr>
          <w:rFonts w:ascii="Times New Roman" w:hAnsi="Times New Roman"/>
          <w:sz w:val="24"/>
          <w:szCs w:val="24"/>
        </w:rPr>
        <w:t xml:space="preserve"> ve </w:t>
      </w:r>
      <w:r>
        <w:rPr>
          <w:rFonts w:ascii="Times New Roman" w:hAnsi="Times New Roman"/>
          <w:sz w:val="24"/>
          <w:szCs w:val="24"/>
        </w:rPr>
        <w:t xml:space="preserve">söz konusu risklere </w:t>
      </w:r>
      <w:r w:rsidRPr="00CD0392">
        <w:rPr>
          <w:rFonts w:ascii="Times New Roman" w:hAnsi="Times New Roman"/>
          <w:sz w:val="24"/>
          <w:szCs w:val="24"/>
        </w:rPr>
        <w:t xml:space="preserve">karşılık </w:t>
      </w:r>
      <w:r>
        <w:rPr>
          <w:rFonts w:ascii="Times New Roman" w:hAnsi="Times New Roman"/>
          <w:sz w:val="24"/>
          <w:szCs w:val="24"/>
        </w:rPr>
        <w:t>veren</w:t>
      </w:r>
      <w:r w:rsidRPr="00CD0392">
        <w:rPr>
          <w:rFonts w:ascii="Times New Roman" w:hAnsi="Times New Roman"/>
          <w:sz w:val="24"/>
          <w:szCs w:val="24"/>
        </w:rPr>
        <w:t xml:space="preserve"> </w:t>
      </w:r>
      <w:r w:rsidRPr="00501754">
        <w:rPr>
          <w:rFonts w:ascii="Times New Roman" w:hAnsi="Times New Roman"/>
          <w:sz w:val="24"/>
          <w:szCs w:val="24"/>
        </w:rPr>
        <w:t xml:space="preserve">müteakip denetim prosedürlerinin </w:t>
      </w:r>
    </w:p>
    <w:p w:rsidR="00AF6772" w:rsidRPr="00B62400" w:rsidRDefault="00AF6772" w:rsidP="00CD0392">
      <w:pPr>
        <w:spacing w:before="120" w:after="120"/>
        <w:ind w:left="1843" w:hanging="567"/>
        <w:jc w:val="both"/>
        <w:rPr>
          <w:rFonts w:ascii="Times New Roman" w:hAnsi="Times New Roman"/>
          <w:sz w:val="24"/>
          <w:szCs w:val="24"/>
        </w:rPr>
      </w:pPr>
      <w:r w:rsidRPr="00C120C0">
        <w:rPr>
          <w:rFonts w:ascii="Times New Roman" w:hAnsi="Times New Roman"/>
          <w:sz w:val="24"/>
          <w:szCs w:val="24"/>
        </w:rPr>
        <w:t>tasarlanması ve uygulanmasına ilişkin denetçinin sorumluluğun</w:t>
      </w:r>
      <w:r>
        <w:rPr>
          <w:rFonts w:ascii="Times New Roman" w:hAnsi="Times New Roman"/>
          <w:sz w:val="24"/>
          <w:szCs w:val="24"/>
        </w:rPr>
        <w:t>u ele alır.</w:t>
      </w:r>
      <w:r>
        <w:rPr>
          <w:rStyle w:val="FootnoteReference"/>
          <w:rFonts w:ascii="Times New Roman" w:hAnsi="Times New Roman"/>
          <w:sz w:val="24"/>
          <w:szCs w:val="24"/>
        </w:rPr>
        <w:footnoteReference w:id="6"/>
      </w:r>
    </w:p>
    <w:p w:rsidR="00AF6772" w:rsidRPr="00E9152F" w:rsidRDefault="00AF6772" w:rsidP="00937910">
      <w:pPr>
        <w:spacing w:before="120" w:after="120"/>
        <w:ind w:left="1276" w:hanging="3"/>
        <w:jc w:val="both"/>
        <w:rPr>
          <w:rFonts w:ascii="Times New Roman" w:hAnsi="Times New Roman"/>
          <w:sz w:val="24"/>
          <w:szCs w:val="24"/>
        </w:rPr>
      </w:pPr>
      <w:r w:rsidRPr="00E9152F">
        <w:rPr>
          <w:rFonts w:ascii="Times New Roman" w:hAnsi="Times New Roman"/>
          <w:sz w:val="24"/>
          <w:szCs w:val="24"/>
        </w:rPr>
        <w:t xml:space="preserve">Ayrıca, BDS 330 </w:t>
      </w:r>
      <w:r>
        <w:rPr>
          <w:rFonts w:ascii="Times New Roman" w:hAnsi="Times New Roman"/>
          <w:sz w:val="24"/>
          <w:szCs w:val="24"/>
        </w:rPr>
        <w:t xml:space="preserve">denetçinin, </w:t>
      </w:r>
      <w:r w:rsidRPr="00E9152F">
        <w:rPr>
          <w:rFonts w:ascii="Times New Roman" w:hAnsi="Times New Roman"/>
          <w:sz w:val="24"/>
          <w:szCs w:val="24"/>
        </w:rPr>
        <w:t xml:space="preserve">değerlendirilmiş </w:t>
      </w:r>
      <w:r>
        <w:rPr>
          <w:rFonts w:ascii="Times New Roman" w:hAnsi="Times New Roman"/>
          <w:sz w:val="24"/>
          <w:szCs w:val="24"/>
        </w:rPr>
        <w:t>“</w:t>
      </w:r>
      <w:r w:rsidRPr="00E9152F">
        <w:rPr>
          <w:rFonts w:ascii="Times New Roman" w:hAnsi="Times New Roman"/>
          <w:sz w:val="24"/>
          <w:szCs w:val="24"/>
        </w:rPr>
        <w:t>önemli yanlışlık</w:t>
      </w:r>
      <w:r>
        <w:rPr>
          <w:rFonts w:ascii="Times New Roman" w:hAnsi="Times New Roman"/>
          <w:sz w:val="24"/>
          <w:szCs w:val="24"/>
        </w:rPr>
        <w:t>”</w:t>
      </w:r>
      <w:r w:rsidRPr="00E9152F">
        <w:rPr>
          <w:rFonts w:ascii="Times New Roman" w:hAnsi="Times New Roman"/>
          <w:sz w:val="24"/>
          <w:szCs w:val="24"/>
        </w:rPr>
        <w:t xml:space="preserve"> risklerin</w:t>
      </w:r>
      <w:r>
        <w:rPr>
          <w:rFonts w:ascii="Times New Roman" w:hAnsi="Times New Roman"/>
          <w:sz w:val="24"/>
          <w:szCs w:val="24"/>
        </w:rPr>
        <w:t>den bağımsız olarak</w:t>
      </w:r>
      <w:r w:rsidRPr="00E9152F">
        <w:rPr>
          <w:rFonts w:ascii="Times New Roman" w:hAnsi="Times New Roman"/>
          <w:sz w:val="24"/>
          <w:szCs w:val="24"/>
        </w:rPr>
        <w:t>, her bir önemli işlem sın</w:t>
      </w:r>
      <w:r>
        <w:rPr>
          <w:rFonts w:ascii="Times New Roman" w:hAnsi="Times New Roman"/>
          <w:sz w:val="24"/>
          <w:szCs w:val="24"/>
        </w:rPr>
        <w:t>ıfı, hesap bakiyesi ve açıklamaya</w:t>
      </w:r>
      <w:r w:rsidRPr="00E9152F">
        <w:rPr>
          <w:rFonts w:ascii="Times New Roman" w:hAnsi="Times New Roman"/>
          <w:sz w:val="24"/>
          <w:szCs w:val="24"/>
        </w:rPr>
        <w:t xml:space="preserve"> ilişkin maddi doğrulama prosedürleri tasarlamasını ve uygulamasını zorunlu kılar. </w:t>
      </w:r>
      <w:r>
        <w:rPr>
          <w:rFonts w:ascii="Times New Roman" w:hAnsi="Times New Roman"/>
          <w:sz w:val="24"/>
          <w:szCs w:val="24"/>
        </w:rPr>
        <w:t>Ayrıca d</w:t>
      </w:r>
      <w:r w:rsidRPr="00E9152F">
        <w:rPr>
          <w:rFonts w:ascii="Times New Roman" w:hAnsi="Times New Roman"/>
          <w:sz w:val="24"/>
          <w:szCs w:val="24"/>
        </w:rPr>
        <w:t>enetçi</w:t>
      </w:r>
      <w:r>
        <w:rPr>
          <w:rFonts w:ascii="Times New Roman" w:hAnsi="Times New Roman"/>
          <w:sz w:val="24"/>
          <w:szCs w:val="24"/>
        </w:rPr>
        <w:t>nin</w:t>
      </w:r>
      <w:r w:rsidRPr="00E9152F">
        <w:rPr>
          <w:rFonts w:ascii="Times New Roman" w:hAnsi="Times New Roman"/>
          <w:sz w:val="24"/>
          <w:szCs w:val="24"/>
        </w:rPr>
        <w:t xml:space="preserve"> </w:t>
      </w:r>
      <w:r>
        <w:rPr>
          <w:rFonts w:ascii="Times New Roman" w:hAnsi="Times New Roman"/>
          <w:sz w:val="24"/>
          <w:szCs w:val="24"/>
        </w:rPr>
        <w:t>dış teyit prosedürlerini</w:t>
      </w:r>
      <w:r w:rsidRPr="00E9152F">
        <w:rPr>
          <w:rFonts w:ascii="Times New Roman" w:hAnsi="Times New Roman"/>
          <w:sz w:val="24"/>
          <w:szCs w:val="24"/>
        </w:rPr>
        <w:t xml:space="preserve"> maddi doğrulama prosedürleri olarak </w:t>
      </w:r>
      <w:r>
        <w:rPr>
          <w:rFonts w:ascii="Times New Roman" w:hAnsi="Times New Roman"/>
          <w:sz w:val="24"/>
          <w:szCs w:val="24"/>
        </w:rPr>
        <w:t>kullanıp kullanmayacağını</w:t>
      </w:r>
      <w:r w:rsidRPr="00E9152F">
        <w:rPr>
          <w:rFonts w:ascii="Times New Roman" w:hAnsi="Times New Roman"/>
          <w:sz w:val="24"/>
          <w:szCs w:val="24"/>
        </w:rPr>
        <w:t xml:space="preserve"> </w:t>
      </w:r>
      <w:r>
        <w:rPr>
          <w:rFonts w:ascii="Times New Roman" w:hAnsi="Times New Roman"/>
          <w:sz w:val="24"/>
          <w:szCs w:val="24"/>
        </w:rPr>
        <w:t>mütalaa etmesi gerekir.</w:t>
      </w:r>
      <w:r>
        <w:rPr>
          <w:rStyle w:val="FootnoteReference"/>
          <w:rFonts w:ascii="Times New Roman" w:hAnsi="Times New Roman"/>
          <w:sz w:val="24"/>
          <w:szCs w:val="24"/>
        </w:rPr>
        <w:footnoteReference w:id="7"/>
      </w:r>
    </w:p>
    <w:p w:rsidR="00AF6772" w:rsidRDefault="00AF6772" w:rsidP="00937910">
      <w:pPr>
        <w:pStyle w:val="ListParagraph"/>
        <w:numPr>
          <w:ilvl w:val="0"/>
          <w:numId w:val="14"/>
        </w:numPr>
        <w:spacing w:before="120" w:after="120"/>
        <w:ind w:left="1276" w:hanging="567"/>
        <w:contextualSpacing w:val="0"/>
        <w:jc w:val="both"/>
        <w:rPr>
          <w:rFonts w:ascii="Times New Roman" w:hAnsi="Times New Roman"/>
          <w:sz w:val="24"/>
          <w:szCs w:val="24"/>
        </w:rPr>
      </w:pPr>
      <w:r w:rsidRPr="00E9152F">
        <w:rPr>
          <w:rFonts w:ascii="Times New Roman" w:hAnsi="Times New Roman"/>
          <w:sz w:val="24"/>
          <w:szCs w:val="24"/>
        </w:rPr>
        <w:t xml:space="preserve">BDS 330, </w:t>
      </w:r>
      <w:r>
        <w:rPr>
          <w:rFonts w:ascii="Times New Roman" w:hAnsi="Times New Roman"/>
          <w:sz w:val="24"/>
          <w:szCs w:val="24"/>
        </w:rPr>
        <w:t>denetçinin yaptığı risk değerlendirmesi sonucunda belirlediği risk düzeyi ne kadar yüksekse; o kadar fazla ikna edici denetim kanıtı elde etmesini zorunlu kılar</w:t>
      </w:r>
      <w:r w:rsidRPr="00E9152F">
        <w:rPr>
          <w:rFonts w:ascii="Times New Roman" w:hAnsi="Times New Roman"/>
          <w:sz w:val="24"/>
          <w:szCs w:val="24"/>
        </w:rPr>
        <w:t>.</w:t>
      </w:r>
      <w:r>
        <w:rPr>
          <w:rStyle w:val="FootnoteReference"/>
          <w:rFonts w:ascii="Times New Roman" w:hAnsi="Times New Roman"/>
          <w:sz w:val="24"/>
          <w:szCs w:val="24"/>
        </w:rPr>
        <w:footnoteReference w:id="8"/>
      </w:r>
      <w:r w:rsidRPr="00E9152F">
        <w:rPr>
          <w:rFonts w:ascii="Times New Roman" w:hAnsi="Times New Roman"/>
          <w:sz w:val="24"/>
          <w:szCs w:val="24"/>
        </w:rPr>
        <w:t xml:space="preserve"> Denetçi bunu yapmak için </w:t>
      </w:r>
      <w:r>
        <w:rPr>
          <w:rFonts w:ascii="Times New Roman" w:hAnsi="Times New Roman"/>
          <w:sz w:val="24"/>
          <w:szCs w:val="24"/>
        </w:rPr>
        <w:t xml:space="preserve">denetim </w:t>
      </w:r>
      <w:r w:rsidRPr="00E9152F">
        <w:rPr>
          <w:rFonts w:ascii="Times New Roman" w:hAnsi="Times New Roman"/>
          <w:sz w:val="24"/>
          <w:szCs w:val="24"/>
        </w:rPr>
        <w:t>kanıt</w:t>
      </w:r>
      <w:r>
        <w:rPr>
          <w:rFonts w:ascii="Times New Roman" w:hAnsi="Times New Roman"/>
          <w:sz w:val="24"/>
          <w:szCs w:val="24"/>
        </w:rPr>
        <w:t>ı</w:t>
      </w:r>
      <w:r w:rsidRPr="00E9152F">
        <w:rPr>
          <w:rFonts w:ascii="Times New Roman" w:hAnsi="Times New Roman"/>
          <w:sz w:val="24"/>
          <w:szCs w:val="24"/>
        </w:rPr>
        <w:t xml:space="preserve"> miktarını artırabilir, daha ihtiyaca uygun</w:t>
      </w:r>
      <w:r>
        <w:rPr>
          <w:rFonts w:ascii="Times New Roman" w:hAnsi="Times New Roman"/>
          <w:sz w:val="24"/>
          <w:szCs w:val="24"/>
        </w:rPr>
        <w:t xml:space="preserve"> (ilgili)</w:t>
      </w:r>
      <w:r w:rsidRPr="00E9152F">
        <w:rPr>
          <w:rFonts w:ascii="Times New Roman" w:hAnsi="Times New Roman"/>
          <w:sz w:val="24"/>
          <w:szCs w:val="24"/>
        </w:rPr>
        <w:t xml:space="preserve"> ya da güvenilir kanıtlar elde edebilir veya bunların her ikisini de gerçekleştirebilir. Örneğin denetçi, kanıtların üçüncü kişilerde</w:t>
      </w:r>
      <w:r>
        <w:rPr>
          <w:rFonts w:ascii="Times New Roman" w:hAnsi="Times New Roman"/>
          <w:sz w:val="24"/>
          <w:szCs w:val="24"/>
        </w:rPr>
        <w:t xml:space="preserve">n doğrudan elde edilmesine veya </w:t>
      </w:r>
      <w:r w:rsidRPr="00E9152F">
        <w:rPr>
          <w:rFonts w:ascii="Times New Roman" w:hAnsi="Times New Roman"/>
          <w:sz w:val="24"/>
          <w:szCs w:val="24"/>
        </w:rPr>
        <w:t>bağımsız kaynak</w:t>
      </w:r>
      <w:r>
        <w:rPr>
          <w:rFonts w:ascii="Times New Roman" w:hAnsi="Times New Roman"/>
          <w:sz w:val="24"/>
          <w:szCs w:val="24"/>
        </w:rPr>
        <w:t>lardan doğrulayıcı</w:t>
      </w:r>
      <w:r w:rsidRPr="00E9152F">
        <w:rPr>
          <w:rFonts w:ascii="Times New Roman" w:hAnsi="Times New Roman"/>
          <w:sz w:val="24"/>
          <w:szCs w:val="24"/>
        </w:rPr>
        <w:t xml:space="preserve"> kanıt</w:t>
      </w:r>
      <w:r>
        <w:rPr>
          <w:rFonts w:ascii="Times New Roman" w:hAnsi="Times New Roman"/>
          <w:sz w:val="24"/>
          <w:szCs w:val="24"/>
        </w:rPr>
        <w:t>lar</w:t>
      </w:r>
      <w:r w:rsidRPr="00E9152F">
        <w:rPr>
          <w:rFonts w:ascii="Times New Roman" w:hAnsi="Times New Roman"/>
          <w:sz w:val="24"/>
          <w:szCs w:val="24"/>
        </w:rPr>
        <w:t xml:space="preserve"> elde edilmesine ağır</w:t>
      </w:r>
      <w:r>
        <w:rPr>
          <w:rFonts w:ascii="Times New Roman" w:hAnsi="Times New Roman"/>
          <w:sz w:val="24"/>
          <w:szCs w:val="24"/>
        </w:rPr>
        <w:t xml:space="preserve">lık verebilir. Ayrıca BDS 330, denetçinin karşılık vermesi gereken </w:t>
      </w:r>
      <w:r w:rsidRPr="00AF6B13">
        <w:rPr>
          <w:rFonts w:ascii="Times New Roman" w:hAnsi="Times New Roman"/>
          <w:sz w:val="24"/>
          <w:szCs w:val="24"/>
        </w:rPr>
        <w:t xml:space="preserve">hata veya hile kaynaklı </w:t>
      </w:r>
      <w:r w:rsidRPr="00773E7B">
        <w:rPr>
          <w:rFonts w:ascii="Times New Roman" w:hAnsi="Times New Roman"/>
          <w:sz w:val="24"/>
          <w:szCs w:val="24"/>
        </w:rPr>
        <w:t>ciddi</w:t>
      </w:r>
      <w:r w:rsidRPr="00CE4704">
        <w:rPr>
          <w:rFonts w:ascii="Times New Roman" w:hAnsi="Times New Roman"/>
          <w:sz w:val="24"/>
          <w:szCs w:val="24"/>
        </w:rPr>
        <w:t xml:space="preserve"> "önemli yanlışlık" </w:t>
      </w:r>
      <w:r w:rsidRPr="00773E7B">
        <w:rPr>
          <w:rFonts w:ascii="Times New Roman" w:hAnsi="Times New Roman"/>
          <w:sz w:val="24"/>
          <w:szCs w:val="24"/>
        </w:rPr>
        <w:t xml:space="preserve"> riskler</w:t>
      </w:r>
      <w:r w:rsidRPr="00CE4704">
        <w:rPr>
          <w:rFonts w:ascii="Times New Roman" w:hAnsi="Times New Roman"/>
          <w:sz w:val="24"/>
          <w:szCs w:val="24"/>
        </w:rPr>
        <w:t xml:space="preserve">ine </w:t>
      </w:r>
      <w:r>
        <w:rPr>
          <w:rFonts w:ascii="Times New Roman" w:hAnsi="Times New Roman"/>
          <w:sz w:val="24"/>
          <w:szCs w:val="24"/>
        </w:rPr>
        <w:t>ilişkin olarak</w:t>
      </w:r>
      <w:r w:rsidRPr="00CE4704">
        <w:rPr>
          <w:rFonts w:ascii="Times New Roman" w:hAnsi="Times New Roman"/>
          <w:sz w:val="24"/>
          <w:szCs w:val="24"/>
        </w:rPr>
        <w:t xml:space="preserve"> yüksek güvenilirlik seviyesine sahip denetim kanıtları elde etmesi</w:t>
      </w:r>
      <w:r w:rsidRPr="00773E7B">
        <w:rPr>
          <w:rFonts w:ascii="Times New Roman" w:hAnsi="Times New Roman"/>
          <w:sz w:val="24"/>
          <w:szCs w:val="24"/>
        </w:rPr>
        <w:t xml:space="preserve"> konusunda </w:t>
      </w:r>
      <w:r>
        <w:rPr>
          <w:rFonts w:ascii="Times New Roman" w:hAnsi="Times New Roman"/>
          <w:sz w:val="24"/>
          <w:szCs w:val="24"/>
        </w:rPr>
        <w:t>dış teyit prosedürlerinin</w:t>
      </w:r>
      <w:r w:rsidRPr="00773E7B">
        <w:rPr>
          <w:rFonts w:ascii="Times New Roman" w:hAnsi="Times New Roman"/>
          <w:sz w:val="24"/>
          <w:szCs w:val="24"/>
        </w:rPr>
        <w:t xml:space="preserve"> denetçiye</w:t>
      </w:r>
      <w:r w:rsidRPr="00CE4704">
        <w:rPr>
          <w:rFonts w:ascii="Times New Roman" w:hAnsi="Times New Roman"/>
          <w:sz w:val="24"/>
          <w:szCs w:val="24"/>
        </w:rPr>
        <w:t xml:space="preserve"> yardımcı olabil</w:t>
      </w:r>
      <w:r>
        <w:rPr>
          <w:rFonts w:ascii="Times New Roman" w:hAnsi="Times New Roman"/>
          <w:sz w:val="24"/>
          <w:szCs w:val="24"/>
        </w:rPr>
        <w:t>eceğini belirtir</w:t>
      </w:r>
      <w:r w:rsidRPr="00E9152F">
        <w:rPr>
          <w:rFonts w:ascii="Times New Roman" w:hAnsi="Times New Roman"/>
          <w:sz w:val="24"/>
          <w:szCs w:val="24"/>
        </w:rPr>
        <w:t>.</w:t>
      </w:r>
      <w:r>
        <w:rPr>
          <w:rStyle w:val="FootnoteReference"/>
          <w:rFonts w:ascii="Times New Roman" w:hAnsi="Times New Roman"/>
          <w:sz w:val="24"/>
          <w:szCs w:val="24"/>
        </w:rPr>
        <w:footnoteReference w:id="9"/>
      </w:r>
    </w:p>
    <w:p w:rsidR="00AF6772" w:rsidRPr="00682A5A" w:rsidRDefault="00AF6772" w:rsidP="00682A5A">
      <w:pPr>
        <w:pStyle w:val="ListParagraph"/>
        <w:numPr>
          <w:ilvl w:val="0"/>
          <w:numId w:val="14"/>
        </w:numPr>
        <w:spacing w:before="120" w:after="120"/>
        <w:ind w:left="1276" w:hanging="567"/>
        <w:jc w:val="both"/>
        <w:rPr>
          <w:rFonts w:ascii="Times New Roman" w:hAnsi="Times New Roman"/>
          <w:sz w:val="24"/>
          <w:szCs w:val="24"/>
        </w:rPr>
      </w:pPr>
      <w:r w:rsidRPr="00194F62">
        <w:rPr>
          <w:rFonts w:ascii="Times New Roman" w:hAnsi="Times New Roman"/>
          <w:sz w:val="24"/>
          <w:szCs w:val="24"/>
        </w:rPr>
        <w:t>BDS 240</w:t>
      </w:r>
      <w:r>
        <w:rPr>
          <w:rFonts w:ascii="Times New Roman" w:hAnsi="Times New Roman"/>
          <w:sz w:val="24"/>
          <w:szCs w:val="24"/>
        </w:rPr>
        <w:t>,</w:t>
      </w:r>
      <w:r w:rsidRPr="00194F62">
        <w:rPr>
          <w:rFonts w:ascii="Times New Roman" w:hAnsi="Times New Roman"/>
          <w:sz w:val="24"/>
          <w:szCs w:val="24"/>
        </w:rPr>
        <w:t xml:space="preserve"> denetçi</w:t>
      </w:r>
      <w:r>
        <w:rPr>
          <w:rFonts w:ascii="Times New Roman" w:hAnsi="Times New Roman"/>
          <w:sz w:val="24"/>
          <w:szCs w:val="24"/>
        </w:rPr>
        <w:t>nin</w:t>
      </w:r>
      <w:r w:rsidRPr="00194F62">
        <w:rPr>
          <w:rFonts w:ascii="Times New Roman" w:hAnsi="Times New Roman"/>
          <w:sz w:val="24"/>
          <w:szCs w:val="24"/>
        </w:rPr>
        <w:t xml:space="preserve"> teyit taleplerini, yönetim beyanı düzeyinde </w:t>
      </w:r>
      <w:r>
        <w:rPr>
          <w:rFonts w:ascii="Times New Roman" w:hAnsi="Times New Roman"/>
          <w:sz w:val="24"/>
          <w:szCs w:val="24"/>
        </w:rPr>
        <w:t xml:space="preserve">değerlendirilmiş </w:t>
      </w:r>
      <w:r w:rsidRPr="00194F62">
        <w:rPr>
          <w:rFonts w:ascii="Times New Roman" w:hAnsi="Times New Roman"/>
          <w:sz w:val="24"/>
          <w:szCs w:val="24"/>
        </w:rPr>
        <w:t>hile kaynaklı “önemli yanlışlık” risklerine karşılık vermek için ilave teyit edici bilgiler elde edecek şekilde tasarlayabil</w:t>
      </w:r>
      <w:r>
        <w:rPr>
          <w:rFonts w:ascii="Times New Roman" w:hAnsi="Times New Roman"/>
          <w:sz w:val="24"/>
          <w:szCs w:val="24"/>
        </w:rPr>
        <w:t>eceğini belirt</w:t>
      </w:r>
      <w:r w:rsidRPr="00194F62">
        <w:rPr>
          <w:rFonts w:ascii="Times New Roman" w:hAnsi="Times New Roman"/>
          <w:sz w:val="24"/>
          <w:szCs w:val="24"/>
        </w:rPr>
        <w:t>ir.</w:t>
      </w:r>
      <w:r w:rsidRPr="00194F62">
        <w:rPr>
          <w:rStyle w:val="FootnoteReference"/>
          <w:rFonts w:ascii="Times New Roman" w:hAnsi="Times New Roman"/>
          <w:sz w:val="24"/>
          <w:szCs w:val="24"/>
        </w:rPr>
        <w:footnoteReference w:id="10"/>
      </w:r>
    </w:p>
    <w:p w:rsidR="00AF6772" w:rsidRPr="00BF439D" w:rsidRDefault="00AF6772" w:rsidP="00937910">
      <w:pPr>
        <w:pStyle w:val="ListParagraph"/>
        <w:numPr>
          <w:ilvl w:val="0"/>
          <w:numId w:val="14"/>
        </w:numPr>
        <w:spacing w:before="120" w:after="120"/>
        <w:ind w:left="1276" w:hanging="567"/>
        <w:contextualSpacing w:val="0"/>
        <w:jc w:val="both"/>
        <w:rPr>
          <w:rFonts w:ascii="Times New Roman" w:hAnsi="Times New Roman"/>
          <w:sz w:val="24"/>
          <w:szCs w:val="24"/>
        </w:rPr>
      </w:pPr>
      <w:r w:rsidRPr="00BF439D">
        <w:rPr>
          <w:rFonts w:ascii="Times New Roman" w:hAnsi="Times New Roman"/>
          <w:sz w:val="24"/>
          <w:szCs w:val="24"/>
        </w:rPr>
        <w:t xml:space="preserve">BDS 500, </w:t>
      </w:r>
      <w:r>
        <w:rPr>
          <w:rFonts w:ascii="Times New Roman" w:hAnsi="Times New Roman"/>
          <w:sz w:val="24"/>
          <w:szCs w:val="24"/>
        </w:rPr>
        <w:t xml:space="preserve">dış teyitler gibi </w:t>
      </w:r>
      <w:r w:rsidRPr="000B7BAA">
        <w:rPr>
          <w:rFonts w:ascii="Times New Roman" w:hAnsi="Times New Roman"/>
          <w:sz w:val="24"/>
          <w:szCs w:val="24"/>
        </w:rPr>
        <w:t>işletmeden bağımsız bir kaynaktan elde edilen doğrulayıcı bilgiler</w:t>
      </w:r>
      <w:r>
        <w:rPr>
          <w:rFonts w:ascii="Times New Roman" w:hAnsi="Times New Roman"/>
          <w:sz w:val="24"/>
          <w:szCs w:val="24"/>
        </w:rPr>
        <w:t>in</w:t>
      </w:r>
      <w:r w:rsidRPr="00BF439D">
        <w:rPr>
          <w:rFonts w:ascii="Times New Roman" w:hAnsi="Times New Roman"/>
          <w:sz w:val="24"/>
          <w:szCs w:val="24"/>
        </w:rPr>
        <w:t>, denetçinin muhasebe kayıtlarından veya yönetim tarafından yapılan bildirimlerden elde ettiği kanıtlardan sağlayacağı güvenceyi artırabil</w:t>
      </w:r>
      <w:r>
        <w:rPr>
          <w:rFonts w:ascii="Times New Roman" w:hAnsi="Times New Roman"/>
          <w:sz w:val="24"/>
          <w:szCs w:val="24"/>
        </w:rPr>
        <w:t>eceğini belirt</w:t>
      </w:r>
      <w:r w:rsidRPr="00BF439D">
        <w:rPr>
          <w:rFonts w:ascii="Times New Roman" w:hAnsi="Times New Roman"/>
          <w:sz w:val="24"/>
          <w:szCs w:val="24"/>
        </w:rPr>
        <w:t>ir.</w:t>
      </w:r>
      <w:r>
        <w:rPr>
          <w:rStyle w:val="FootnoteReference"/>
          <w:rFonts w:ascii="Times New Roman" w:hAnsi="Times New Roman"/>
          <w:sz w:val="24"/>
          <w:szCs w:val="24"/>
        </w:rPr>
        <w:footnoteReference w:id="11"/>
      </w:r>
      <w:r w:rsidRPr="00BF439D">
        <w:rPr>
          <w:rFonts w:ascii="Times New Roman" w:hAnsi="Times New Roman"/>
          <w:sz w:val="24"/>
          <w:szCs w:val="24"/>
        </w:rPr>
        <w:t xml:space="preserve"> </w:t>
      </w:r>
    </w:p>
    <w:p w:rsidR="00AF6772" w:rsidRPr="00BF439D" w:rsidRDefault="00AF6772" w:rsidP="00937910">
      <w:pPr>
        <w:spacing w:before="120" w:after="120"/>
        <w:jc w:val="both"/>
        <w:rPr>
          <w:rFonts w:ascii="Times New Roman" w:hAnsi="Times New Roman"/>
          <w:b/>
          <w:sz w:val="24"/>
          <w:szCs w:val="24"/>
        </w:rPr>
      </w:pPr>
      <w:r w:rsidRPr="00BF439D">
        <w:rPr>
          <w:rFonts w:ascii="Times New Roman" w:hAnsi="Times New Roman"/>
          <w:b/>
          <w:sz w:val="24"/>
          <w:szCs w:val="24"/>
        </w:rPr>
        <w:t>Yürürlük Tarihi</w:t>
      </w:r>
    </w:p>
    <w:p w:rsidR="00AF6772" w:rsidRPr="00DE159B"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B8238C">
        <w:rPr>
          <w:rFonts w:ascii="Times New Roman" w:hAnsi="Times New Roman"/>
          <w:sz w:val="24"/>
          <w:szCs w:val="24"/>
        </w:rPr>
        <w:t>Bu BDS</w:t>
      </w:r>
      <w:r>
        <w:rPr>
          <w:rFonts w:ascii="Times New Roman" w:hAnsi="Times New Roman"/>
          <w:sz w:val="24"/>
          <w:szCs w:val="24"/>
        </w:rPr>
        <w:t>,</w:t>
      </w:r>
      <w:r w:rsidRPr="00B8238C">
        <w:rPr>
          <w:rFonts w:ascii="Times New Roman" w:hAnsi="Times New Roman"/>
          <w:sz w:val="24"/>
          <w:szCs w:val="24"/>
        </w:rPr>
        <w:t xml:space="preserve"> 1/1/2013 tarihinde ve sonrasında başlayacak hesap dönemlerinden itibaren uygulanmak üzere yayımı tarihinde yürürlüğe girer.</w:t>
      </w:r>
    </w:p>
    <w:p w:rsidR="00AF6772" w:rsidRPr="00A800DC" w:rsidRDefault="00AF6772" w:rsidP="00937910">
      <w:pPr>
        <w:spacing w:before="120" w:after="120"/>
        <w:jc w:val="both"/>
        <w:rPr>
          <w:rFonts w:ascii="Times New Roman" w:hAnsi="Times New Roman"/>
          <w:b/>
          <w:sz w:val="27"/>
          <w:szCs w:val="27"/>
        </w:rPr>
      </w:pPr>
      <w:r w:rsidRPr="00A800DC">
        <w:rPr>
          <w:rFonts w:ascii="Times New Roman" w:hAnsi="Times New Roman"/>
          <w:b/>
          <w:sz w:val="27"/>
          <w:szCs w:val="27"/>
        </w:rPr>
        <w:t>Amaç</w:t>
      </w:r>
    </w:p>
    <w:p w:rsidR="00AF6772" w:rsidRPr="004C54EC"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4C54EC">
        <w:rPr>
          <w:rFonts w:ascii="Times New Roman" w:hAnsi="Times New Roman"/>
          <w:sz w:val="24"/>
          <w:szCs w:val="24"/>
        </w:rPr>
        <w:t>Dış teyit prosedürlerini kullanırken denetçinin amacı, ihtiyaca uygun ve güvenilir denetim kanıtı elde etmek için bu tür prosedürleri tasarlamak ve uygulamaktır.</w:t>
      </w:r>
    </w:p>
    <w:p w:rsidR="00AF6772" w:rsidRPr="00A800DC" w:rsidRDefault="00AF6772" w:rsidP="00937910">
      <w:pPr>
        <w:spacing w:before="120" w:after="120"/>
        <w:jc w:val="both"/>
        <w:rPr>
          <w:rFonts w:ascii="Times New Roman" w:hAnsi="Times New Roman"/>
          <w:b/>
          <w:sz w:val="27"/>
          <w:szCs w:val="27"/>
        </w:rPr>
      </w:pPr>
      <w:r w:rsidRPr="00A800DC">
        <w:rPr>
          <w:rFonts w:ascii="Times New Roman" w:hAnsi="Times New Roman"/>
          <w:b/>
          <w:sz w:val="27"/>
          <w:szCs w:val="27"/>
        </w:rPr>
        <w:t>Tanımlar</w:t>
      </w:r>
    </w:p>
    <w:p w:rsidR="00AF6772" w:rsidRPr="001A6AFF"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B8238C">
        <w:rPr>
          <w:rFonts w:ascii="Times New Roman" w:hAnsi="Times New Roman"/>
          <w:sz w:val="24"/>
          <w:szCs w:val="24"/>
        </w:rPr>
        <w:t>Aşağıdaki terimler BDS’lerde, karşılarında belirtilen anlamlarıyla kullanılmıştır</w:t>
      </w:r>
      <w:r>
        <w:rPr>
          <w:rFonts w:ascii="Times New Roman" w:hAnsi="Times New Roman"/>
          <w:sz w:val="24"/>
          <w:szCs w:val="24"/>
        </w:rPr>
        <w:t>:</w:t>
      </w:r>
    </w:p>
    <w:p w:rsidR="00AF6772" w:rsidRDefault="00AF6772" w:rsidP="00937910">
      <w:pPr>
        <w:pStyle w:val="ListParagraph"/>
        <w:numPr>
          <w:ilvl w:val="1"/>
          <w:numId w:val="19"/>
        </w:numPr>
        <w:spacing w:before="120" w:after="120"/>
        <w:ind w:left="1276" w:hanging="567"/>
        <w:contextualSpacing w:val="0"/>
        <w:jc w:val="both"/>
        <w:rPr>
          <w:rFonts w:ascii="Times New Roman" w:hAnsi="Times New Roman"/>
          <w:sz w:val="24"/>
          <w:szCs w:val="24"/>
        </w:rPr>
      </w:pPr>
      <w:r w:rsidRPr="00501754">
        <w:rPr>
          <w:rFonts w:ascii="Times New Roman" w:hAnsi="Times New Roman"/>
          <w:sz w:val="24"/>
          <w:szCs w:val="24"/>
        </w:rPr>
        <w:t xml:space="preserve">Dış teyit: </w:t>
      </w:r>
      <w:r w:rsidRPr="00D0038C">
        <w:rPr>
          <w:rFonts w:ascii="Times New Roman" w:hAnsi="Times New Roman"/>
          <w:sz w:val="24"/>
          <w:szCs w:val="24"/>
        </w:rPr>
        <w:t xml:space="preserve">Denetçi tarafından üçüncü bir </w:t>
      </w:r>
      <w:r>
        <w:rPr>
          <w:rFonts w:ascii="Times New Roman" w:hAnsi="Times New Roman"/>
          <w:sz w:val="24"/>
          <w:szCs w:val="24"/>
        </w:rPr>
        <w:t>kişiden</w:t>
      </w:r>
      <w:r w:rsidRPr="00D0038C">
        <w:rPr>
          <w:rFonts w:ascii="Times New Roman" w:hAnsi="Times New Roman"/>
          <w:sz w:val="24"/>
          <w:szCs w:val="24"/>
        </w:rPr>
        <w:t xml:space="preserve"> (teyit eden taraf) </w:t>
      </w:r>
      <w:r>
        <w:rPr>
          <w:rFonts w:ascii="Times New Roman" w:hAnsi="Times New Roman"/>
          <w:sz w:val="24"/>
          <w:szCs w:val="24"/>
        </w:rPr>
        <w:t>fiziki</w:t>
      </w:r>
      <w:r w:rsidRPr="00D0038C">
        <w:rPr>
          <w:rFonts w:ascii="Times New Roman" w:hAnsi="Times New Roman"/>
          <w:sz w:val="24"/>
          <w:szCs w:val="24"/>
        </w:rPr>
        <w:t>, elektronik veya başka bir ortamda doğrudan yazılı yanıt şeklinde elde edilen denetim kanıtı.</w:t>
      </w:r>
      <w:r>
        <w:rPr>
          <w:color w:val="000000"/>
        </w:rPr>
        <w:t xml:space="preserve"> </w:t>
      </w:r>
    </w:p>
    <w:p w:rsidR="00AF6772" w:rsidRPr="00501754" w:rsidRDefault="00AF6772" w:rsidP="00937910">
      <w:pPr>
        <w:pStyle w:val="ListParagraph"/>
        <w:numPr>
          <w:ilvl w:val="1"/>
          <w:numId w:val="19"/>
        </w:numPr>
        <w:spacing w:before="120" w:after="120"/>
        <w:ind w:left="1276" w:hanging="567"/>
        <w:contextualSpacing w:val="0"/>
        <w:jc w:val="both"/>
        <w:rPr>
          <w:rFonts w:ascii="Times New Roman" w:hAnsi="Times New Roman"/>
          <w:sz w:val="24"/>
          <w:szCs w:val="24"/>
        </w:rPr>
      </w:pPr>
      <w:r w:rsidRPr="00501754">
        <w:rPr>
          <w:rFonts w:ascii="Times New Roman" w:hAnsi="Times New Roman"/>
          <w:sz w:val="24"/>
          <w:szCs w:val="24"/>
        </w:rPr>
        <w:t xml:space="preserve">İstisna: Teyit edilmesi talep edilen veya işletmenin kayıtlarında bulunan bilgiler ile teyit eden tarafın sunduğu bilgiler arasında bir farklılık olduğunu </w:t>
      </w:r>
      <w:r>
        <w:rPr>
          <w:rFonts w:ascii="Times New Roman" w:hAnsi="Times New Roman"/>
          <w:sz w:val="24"/>
          <w:szCs w:val="24"/>
        </w:rPr>
        <w:t>işaret eden</w:t>
      </w:r>
      <w:r w:rsidRPr="00501754">
        <w:rPr>
          <w:rFonts w:ascii="Times New Roman" w:hAnsi="Times New Roman"/>
          <w:sz w:val="24"/>
          <w:szCs w:val="24"/>
        </w:rPr>
        <w:t xml:space="preserve"> yanıttır.</w:t>
      </w:r>
    </w:p>
    <w:p w:rsidR="00AF6772" w:rsidRPr="00501754" w:rsidRDefault="00AF6772" w:rsidP="00937910">
      <w:pPr>
        <w:pStyle w:val="ListParagraph"/>
        <w:numPr>
          <w:ilvl w:val="1"/>
          <w:numId w:val="19"/>
        </w:numPr>
        <w:spacing w:before="120" w:after="120"/>
        <w:ind w:left="1276" w:hanging="567"/>
        <w:contextualSpacing w:val="0"/>
        <w:jc w:val="both"/>
        <w:rPr>
          <w:rFonts w:ascii="Times New Roman" w:hAnsi="Times New Roman"/>
          <w:sz w:val="24"/>
          <w:szCs w:val="24"/>
        </w:rPr>
      </w:pPr>
      <w:r w:rsidRPr="00501754">
        <w:rPr>
          <w:rFonts w:ascii="Times New Roman" w:hAnsi="Times New Roman"/>
          <w:sz w:val="24"/>
          <w:szCs w:val="24"/>
        </w:rPr>
        <w:t>Olumlu teyit talebi: Teyit eden tarafın doğrudan denetçiye yanıt verdiği</w:t>
      </w:r>
      <w:r>
        <w:rPr>
          <w:rFonts w:ascii="Times New Roman" w:hAnsi="Times New Roman"/>
          <w:sz w:val="24"/>
          <w:szCs w:val="24"/>
        </w:rPr>
        <w:t>,</w:t>
      </w:r>
      <w:r w:rsidRPr="00501754">
        <w:rPr>
          <w:rFonts w:ascii="Times New Roman" w:hAnsi="Times New Roman"/>
          <w:sz w:val="24"/>
          <w:szCs w:val="24"/>
        </w:rPr>
        <w:t xml:space="preserve">  talepte yer alan bilgiler</w:t>
      </w:r>
      <w:r>
        <w:rPr>
          <w:rFonts w:ascii="Times New Roman" w:hAnsi="Times New Roman"/>
          <w:sz w:val="24"/>
          <w:szCs w:val="24"/>
        </w:rPr>
        <w:t>l</w:t>
      </w:r>
      <w:r w:rsidRPr="00501754">
        <w:rPr>
          <w:rFonts w:ascii="Times New Roman" w:hAnsi="Times New Roman"/>
          <w:sz w:val="24"/>
          <w:szCs w:val="24"/>
        </w:rPr>
        <w:t xml:space="preserve">e </w:t>
      </w:r>
      <w:r>
        <w:rPr>
          <w:rFonts w:ascii="Times New Roman" w:hAnsi="Times New Roman"/>
          <w:sz w:val="24"/>
          <w:szCs w:val="24"/>
        </w:rPr>
        <w:t>mutabık olup olmadığını</w:t>
      </w:r>
      <w:r w:rsidRPr="00501754">
        <w:rPr>
          <w:rFonts w:ascii="Times New Roman" w:hAnsi="Times New Roman"/>
          <w:sz w:val="24"/>
          <w:szCs w:val="24"/>
        </w:rPr>
        <w:t xml:space="preserve"> gösteren veya kendisinden talep edilen bilgileri sunduğu taleptir.</w:t>
      </w:r>
    </w:p>
    <w:p w:rsidR="00AF6772" w:rsidRPr="00501754" w:rsidRDefault="00AF6772" w:rsidP="00937910">
      <w:pPr>
        <w:pStyle w:val="ListParagraph"/>
        <w:numPr>
          <w:ilvl w:val="1"/>
          <w:numId w:val="19"/>
        </w:numPr>
        <w:spacing w:before="120" w:after="120"/>
        <w:ind w:left="1276" w:hanging="567"/>
        <w:contextualSpacing w:val="0"/>
        <w:jc w:val="both"/>
        <w:rPr>
          <w:rFonts w:ascii="Times New Roman" w:hAnsi="Times New Roman"/>
          <w:sz w:val="24"/>
          <w:szCs w:val="24"/>
        </w:rPr>
      </w:pPr>
      <w:r w:rsidRPr="00501754">
        <w:rPr>
          <w:rFonts w:ascii="Times New Roman" w:hAnsi="Times New Roman"/>
          <w:sz w:val="24"/>
          <w:szCs w:val="24"/>
        </w:rPr>
        <w:t>Olumsuz teyit talebi: Teyit eden tarafın sadece</w:t>
      </w:r>
      <w:r>
        <w:rPr>
          <w:rFonts w:ascii="Times New Roman" w:hAnsi="Times New Roman"/>
          <w:sz w:val="24"/>
          <w:szCs w:val="24"/>
        </w:rPr>
        <w:t>,</w:t>
      </w:r>
      <w:r w:rsidRPr="00501754">
        <w:rPr>
          <w:rFonts w:ascii="Times New Roman" w:hAnsi="Times New Roman"/>
          <w:sz w:val="24"/>
          <w:szCs w:val="24"/>
        </w:rPr>
        <w:t xml:space="preserve"> talepte yer alan bilgiler</w:t>
      </w:r>
      <w:r>
        <w:rPr>
          <w:rFonts w:ascii="Times New Roman" w:hAnsi="Times New Roman"/>
          <w:sz w:val="24"/>
          <w:szCs w:val="24"/>
        </w:rPr>
        <w:t>l</w:t>
      </w:r>
      <w:r w:rsidRPr="00501754">
        <w:rPr>
          <w:rFonts w:ascii="Times New Roman" w:hAnsi="Times New Roman"/>
          <w:sz w:val="24"/>
          <w:szCs w:val="24"/>
        </w:rPr>
        <w:t xml:space="preserve">e </w:t>
      </w:r>
      <w:r>
        <w:rPr>
          <w:rFonts w:ascii="Times New Roman" w:hAnsi="Times New Roman"/>
          <w:sz w:val="24"/>
          <w:szCs w:val="24"/>
        </w:rPr>
        <w:t>mutabık olmaması</w:t>
      </w:r>
      <w:r w:rsidRPr="00501754">
        <w:rPr>
          <w:rFonts w:ascii="Times New Roman" w:hAnsi="Times New Roman"/>
          <w:sz w:val="24"/>
          <w:szCs w:val="24"/>
        </w:rPr>
        <w:t xml:space="preserve"> durumunda doğrudan denetçiye yanıt verdiği taleptir.</w:t>
      </w:r>
    </w:p>
    <w:p w:rsidR="00AF6772" w:rsidRPr="00501754" w:rsidRDefault="00AF6772" w:rsidP="00937910">
      <w:pPr>
        <w:pStyle w:val="ListParagraph"/>
        <w:numPr>
          <w:ilvl w:val="1"/>
          <w:numId w:val="19"/>
        </w:numPr>
        <w:spacing w:before="120" w:after="120"/>
        <w:ind w:left="1276" w:hanging="567"/>
        <w:contextualSpacing w:val="0"/>
        <w:jc w:val="both"/>
        <w:rPr>
          <w:rFonts w:ascii="Times New Roman" w:hAnsi="Times New Roman"/>
          <w:sz w:val="24"/>
          <w:szCs w:val="24"/>
        </w:rPr>
      </w:pPr>
      <w:r w:rsidRPr="00501754">
        <w:rPr>
          <w:rFonts w:ascii="Times New Roman" w:hAnsi="Times New Roman"/>
          <w:sz w:val="24"/>
          <w:szCs w:val="24"/>
        </w:rPr>
        <w:t>Yanıt verilmemesi: Teyit eden tarafın olumlu bir teyit talebine yanıt vermemesi, eksik yanıt vermesi veya bir teyit talebinin teslim edilemeden geri gelmesidir.</w:t>
      </w:r>
    </w:p>
    <w:p w:rsidR="00AF6772" w:rsidRPr="00A800DC" w:rsidRDefault="00AF6772" w:rsidP="00937910">
      <w:pPr>
        <w:spacing w:before="120" w:after="120"/>
        <w:ind w:hanging="1"/>
        <w:jc w:val="both"/>
        <w:rPr>
          <w:rFonts w:ascii="Times New Roman" w:hAnsi="Times New Roman"/>
          <w:b/>
          <w:sz w:val="27"/>
          <w:szCs w:val="27"/>
        </w:rPr>
      </w:pPr>
      <w:r w:rsidRPr="00A800DC">
        <w:rPr>
          <w:rFonts w:ascii="Times New Roman" w:hAnsi="Times New Roman"/>
          <w:b/>
          <w:sz w:val="27"/>
          <w:szCs w:val="27"/>
        </w:rPr>
        <w:t>Ana Hükümler</w:t>
      </w:r>
    </w:p>
    <w:p w:rsidR="00AF6772" w:rsidRPr="0017508F" w:rsidRDefault="00AF6772" w:rsidP="00937910">
      <w:pPr>
        <w:spacing w:before="120" w:after="120"/>
        <w:ind w:hanging="1"/>
        <w:jc w:val="both"/>
        <w:rPr>
          <w:rFonts w:ascii="Times New Roman" w:hAnsi="Times New Roman"/>
          <w:b/>
          <w:sz w:val="24"/>
          <w:szCs w:val="24"/>
        </w:rPr>
      </w:pPr>
      <w:r>
        <w:rPr>
          <w:rFonts w:ascii="Times New Roman" w:hAnsi="Times New Roman"/>
          <w:b/>
          <w:sz w:val="24"/>
          <w:szCs w:val="24"/>
        </w:rPr>
        <w:t>Dış</w:t>
      </w:r>
      <w:r w:rsidRPr="0017508F">
        <w:rPr>
          <w:rFonts w:ascii="Times New Roman" w:hAnsi="Times New Roman"/>
          <w:b/>
          <w:sz w:val="24"/>
          <w:szCs w:val="24"/>
        </w:rPr>
        <w:t xml:space="preserve"> Teyit Prosedürleri</w:t>
      </w:r>
    </w:p>
    <w:p w:rsidR="00AF6772" w:rsidRPr="001A6AFF"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Pr>
          <w:rFonts w:ascii="Times New Roman" w:hAnsi="Times New Roman"/>
          <w:sz w:val="24"/>
          <w:szCs w:val="24"/>
        </w:rPr>
        <w:t>D</w:t>
      </w:r>
      <w:r w:rsidRPr="00D210EE">
        <w:rPr>
          <w:rFonts w:ascii="Times New Roman" w:hAnsi="Times New Roman"/>
          <w:sz w:val="24"/>
          <w:szCs w:val="24"/>
        </w:rPr>
        <w:t xml:space="preserve">ış teyit prosedürlerini uygularken </w:t>
      </w:r>
      <w:r>
        <w:rPr>
          <w:rFonts w:ascii="Times New Roman" w:hAnsi="Times New Roman"/>
          <w:sz w:val="24"/>
          <w:szCs w:val="24"/>
        </w:rPr>
        <w:t>d</w:t>
      </w:r>
      <w:r w:rsidRPr="00D210EE">
        <w:rPr>
          <w:rFonts w:ascii="Times New Roman" w:hAnsi="Times New Roman"/>
          <w:sz w:val="24"/>
          <w:szCs w:val="24"/>
        </w:rPr>
        <w:t>enetçi</w:t>
      </w:r>
      <w:r>
        <w:rPr>
          <w:rFonts w:ascii="Times New Roman" w:hAnsi="Times New Roman"/>
          <w:sz w:val="24"/>
          <w:szCs w:val="24"/>
        </w:rPr>
        <w:t xml:space="preserve">, </w:t>
      </w:r>
      <w:r w:rsidRPr="00D210EE">
        <w:rPr>
          <w:rFonts w:ascii="Times New Roman" w:hAnsi="Times New Roman"/>
          <w:sz w:val="24"/>
          <w:szCs w:val="24"/>
        </w:rPr>
        <w:t>dış teyit talepleri üzerinde</w:t>
      </w:r>
      <w:r>
        <w:rPr>
          <w:rFonts w:ascii="Times New Roman" w:hAnsi="Times New Roman"/>
          <w:sz w:val="24"/>
          <w:szCs w:val="24"/>
        </w:rPr>
        <w:t>, aşağıdakiler dâhil olmak üzere</w:t>
      </w:r>
      <w:r w:rsidRPr="00D210EE">
        <w:rPr>
          <w:rFonts w:ascii="Times New Roman" w:hAnsi="Times New Roman"/>
          <w:sz w:val="24"/>
          <w:szCs w:val="24"/>
        </w:rPr>
        <w:t xml:space="preserve"> kontrol</w:t>
      </w:r>
      <w:r>
        <w:rPr>
          <w:rFonts w:ascii="Times New Roman" w:hAnsi="Times New Roman"/>
          <w:sz w:val="24"/>
          <w:szCs w:val="24"/>
        </w:rPr>
        <w:t xml:space="preserve"> sahibi olmak ve</w:t>
      </w:r>
      <w:r w:rsidRPr="00D210EE">
        <w:rPr>
          <w:rFonts w:ascii="Times New Roman" w:hAnsi="Times New Roman"/>
          <w:sz w:val="24"/>
          <w:szCs w:val="24"/>
        </w:rPr>
        <w:t xml:space="preserve"> </w:t>
      </w:r>
      <w:r>
        <w:rPr>
          <w:rFonts w:ascii="Times New Roman" w:hAnsi="Times New Roman"/>
          <w:sz w:val="24"/>
          <w:szCs w:val="24"/>
        </w:rPr>
        <w:t>bu kontrolü muhafaza etmek zorundadır</w:t>
      </w:r>
      <w:r w:rsidRPr="00665C7C">
        <w:rPr>
          <w:rFonts w:ascii="Times New Roman" w:hAnsi="Times New Roman"/>
          <w:sz w:val="24"/>
          <w:szCs w:val="24"/>
        </w:rPr>
        <w:t>:</w:t>
      </w:r>
    </w:p>
    <w:p w:rsidR="00AF6772" w:rsidRPr="00065074" w:rsidRDefault="00AF6772" w:rsidP="00937910">
      <w:pPr>
        <w:pStyle w:val="ListParagraph"/>
        <w:numPr>
          <w:ilvl w:val="0"/>
          <w:numId w:val="20"/>
        </w:numPr>
        <w:spacing w:before="120" w:after="120"/>
        <w:ind w:left="1276" w:hanging="567"/>
        <w:contextualSpacing w:val="0"/>
        <w:jc w:val="both"/>
        <w:rPr>
          <w:rFonts w:ascii="Times New Roman" w:hAnsi="Times New Roman"/>
          <w:sz w:val="24"/>
          <w:szCs w:val="24"/>
        </w:rPr>
      </w:pPr>
      <w:r w:rsidRPr="00065074">
        <w:rPr>
          <w:rFonts w:ascii="Times New Roman" w:hAnsi="Times New Roman"/>
          <w:sz w:val="24"/>
          <w:szCs w:val="24"/>
        </w:rPr>
        <w:t>Teyit veya talep edilecek bilgiler</w:t>
      </w:r>
      <w:r>
        <w:rPr>
          <w:rFonts w:ascii="Times New Roman" w:hAnsi="Times New Roman"/>
          <w:sz w:val="24"/>
          <w:szCs w:val="24"/>
        </w:rPr>
        <w:t>e karar verilmesi</w:t>
      </w:r>
      <w:r w:rsidRPr="00065074">
        <w:rPr>
          <w:rFonts w:ascii="Times New Roman" w:hAnsi="Times New Roman"/>
          <w:sz w:val="24"/>
          <w:szCs w:val="24"/>
        </w:rPr>
        <w:t xml:space="preserve"> (Bakınız:  A1 paragrafı).</w:t>
      </w:r>
    </w:p>
    <w:p w:rsidR="00AF6772" w:rsidRPr="00065074" w:rsidRDefault="00AF6772" w:rsidP="00937910">
      <w:pPr>
        <w:pStyle w:val="ListParagraph"/>
        <w:numPr>
          <w:ilvl w:val="0"/>
          <w:numId w:val="20"/>
        </w:numPr>
        <w:spacing w:before="120" w:after="120"/>
        <w:ind w:left="1276" w:hanging="567"/>
        <w:contextualSpacing w:val="0"/>
        <w:jc w:val="both"/>
        <w:rPr>
          <w:rFonts w:ascii="Times New Roman" w:hAnsi="Times New Roman"/>
          <w:sz w:val="24"/>
          <w:szCs w:val="24"/>
        </w:rPr>
      </w:pPr>
      <w:r w:rsidRPr="00065074">
        <w:rPr>
          <w:rFonts w:ascii="Times New Roman" w:hAnsi="Times New Roman"/>
          <w:sz w:val="24"/>
          <w:szCs w:val="24"/>
        </w:rPr>
        <w:t>Teyit edecek uygun tarafın seçilmesi (Bakınız: A2 paragrafı).</w:t>
      </w:r>
    </w:p>
    <w:p w:rsidR="00AF6772" w:rsidRPr="00065074" w:rsidRDefault="00AF6772" w:rsidP="00937910">
      <w:pPr>
        <w:pStyle w:val="ListParagraph"/>
        <w:numPr>
          <w:ilvl w:val="0"/>
          <w:numId w:val="20"/>
        </w:numPr>
        <w:spacing w:before="120" w:after="120"/>
        <w:ind w:left="1276" w:hanging="567"/>
        <w:contextualSpacing w:val="0"/>
        <w:jc w:val="both"/>
        <w:rPr>
          <w:rFonts w:ascii="Times New Roman" w:hAnsi="Times New Roman"/>
          <w:sz w:val="24"/>
          <w:szCs w:val="24"/>
        </w:rPr>
      </w:pPr>
      <w:r w:rsidRPr="00065074">
        <w:rPr>
          <w:rFonts w:ascii="Times New Roman" w:hAnsi="Times New Roman"/>
          <w:sz w:val="24"/>
          <w:szCs w:val="24"/>
        </w:rPr>
        <w:t>Teyit taleplerinin tasarlanması (taleplerin doğru bir şekilde gönderildiğin</w:t>
      </w:r>
      <w:r>
        <w:rPr>
          <w:rFonts w:ascii="Times New Roman" w:hAnsi="Times New Roman"/>
          <w:sz w:val="24"/>
          <w:szCs w:val="24"/>
        </w:rPr>
        <w:t>e</w:t>
      </w:r>
      <w:r w:rsidRPr="00065074">
        <w:rPr>
          <w:rFonts w:ascii="Times New Roman" w:hAnsi="Times New Roman"/>
          <w:sz w:val="24"/>
          <w:szCs w:val="24"/>
        </w:rPr>
        <w:t xml:space="preserve"> ve doğrudan denetçiye gönderilecek olan yanıtların, gerekli iletişim bilgilerini içerdiğin</w:t>
      </w:r>
      <w:r>
        <w:rPr>
          <w:rFonts w:ascii="Times New Roman" w:hAnsi="Times New Roman"/>
          <w:sz w:val="24"/>
          <w:szCs w:val="24"/>
        </w:rPr>
        <w:t>e karar verilmesini</w:t>
      </w:r>
      <w:r w:rsidRPr="00065074">
        <w:rPr>
          <w:rFonts w:ascii="Times New Roman" w:hAnsi="Times New Roman"/>
          <w:sz w:val="24"/>
          <w:szCs w:val="24"/>
        </w:rPr>
        <w:t xml:space="preserve"> de içerir) (Bakınız: A3-A6 paragrafları). </w:t>
      </w:r>
    </w:p>
    <w:p w:rsidR="00AF6772" w:rsidRPr="00065074" w:rsidRDefault="00AF6772" w:rsidP="00937910">
      <w:pPr>
        <w:pStyle w:val="ListParagraph"/>
        <w:numPr>
          <w:ilvl w:val="0"/>
          <w:numId w:val="20"/>
        </w:numPr>
        <w:spacing w:before="120" w:after="120"/>
        <w:ind w:left="1276" w:hanging="567"/>
        <w:contextualSpacing w:val="0"/>
        <w:jc w:val="both"/>
        <w:rPr>
          <w:rFonts w:ascii="Times New Roman" w:hAnsi="Times New Roman"/>
          <w:sz w:val="24"/>
          <w:szCs w:val="24"/>
        </w:rPr>
      </w:pPr>
      <w:r>
        <w:rPr>
          <w:rFonts w:ascii="Times New Roman" w:hAnsi="Times New Roman"/>
          <w:sz w:val="24"/>
          <w:szCs w:val="24"/>
        </w:rPr>
        <w:t>Taleplerin, u</w:t>
      </w:r>
      <w:r w:rsidRPr="00065074">
        <w:rPr>
          <w:rFonts w:ascii="Times New Roman" w:hAnsi="Times New Roman"/>
          <w:sz w:val="24"/>
          <w:szCs w:val="24"/>
        </w:rPr>
        <w:t xml:space="preserve">ygun hâllerde </w:t>
      </w:r>
      <w:r w:rsidRPr="00C92F7F">
        <w:rPr>
          <w:rFonts w:ascii="Times New Roman" w:hAnsi="Times New Roman"/>
          <w:sz w:val="24"/>
          <w:szCs w:val="24"/>
        </w:rPr>
        <w:t xml:space="preserve">tekitler (üsteleme) </w:t>
      </w:r>
      <w:r w:rsidRPr="00065074">
        <w:rPr>
          <w:rFonts w:ascii="Times New Roman" w:hAnsi="Times New Roman"/>
          <w:sz w:val="24"/>
          <w:szCs w:val="24"/>
        </w:rPr>
        <w:t>dâhil olmak üzere</w:t>
      </w:r>
      <w:r>
        <w:rPr>
          <w:rFonts w:ascii="Times New Roman" w:hAnsi="Times New Roman"/>
          <w:sz w:val="24"/>
          <w:szCs w:val="24"/>
        </w:rPr>
        <w:t>, teyit edecek</w:t>
      </w:r>
      <w:r w:rsidRPr="00065074">
        <w:rPr>
          <w:rFonts w:ascii="Times New Roman" w:hAnsi="Times New Roman"/>
          <w:sz w:val="24"/>
          <w:szCs w:val="24"/>
        </w:rPr>
        <w:t xml:space="preserve"> tarafa gönderilmesi  (Bakınız: A7 paragrafı). </w:t>
      </w:r>
    </w:p>
    <w:p w:rsidR="00AF6772" w:rsidRPr="006D7CE1" w:rsidRDefault="00AF6772" w:rsidP="00937910">
      <w:pPr>
        <w:spacing w:before="120" w:after="120"/>
        <w:ind w:hanging="1"/>
        <w:jc w:val="both"/>
        <w:rPr>
          <w:rFonts w:ascii="Times New Roman" w:hAnsi="Times New Roman"/>
          <w:b/>
          <w:sz w:val="24"/>
          <w:szCs w:val="24"/>
        </w:rPr>
      </w:pPr>
      <w:r w:rsidRPr="006D7CE1">
        <w:rPr>
          <w:rFonts w:ascii="Times New Roman" w:hAnsi="Times New Roman"/>
          <w:b/>
          <w:sz w:val="24"/>
          <w:szCs w:val="24"/>
        </w:rPr>
        <w:t>Yönetimin Denetçinin Teyit Talebi Göndermesine İzin Vermemesi</w:t>
      </w:r>
    </w:p>
    <w:p w:rsidR="00AF6772" w:rsidRPr="001A6AFF"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Yönetimin denetçinin teyit talebi gönderme</w:t>
      </w:r>
      <w:r>
        <w:rPr>
          <w:rFonts w:ascii="Times New Roman" w:hAnsi="Times New Roman"/>
          <w:sz w:val="24"/>
          <w:szCs w:val="24"/>
        </w:rPr>
        <w:t xml:space="preserve">sine </w:t>
      </w:r>
      <w:r w:rsidRPr="001A6AFF">
        <w:rPr>
          <w:rFonts w:ascii="Times New Roman" w:hAnsi="Times New Roman"/>
          <w:sz w:val="24"/>
          <w:szCs w:val="24"/>
        </w:rPr>
        <w:t>izin vermemesi durumunda, denetçi:</w:t>
      </w:r>
    </w:p>
    <w:p w:rsidR="00AF6772" w:rsidRPr="004769AB" w:rsidRDefault="00AF6772" w:rsidP="00937910">
      <w:pPr>
        <w:pStyle w:val="ListParagraph"/>
        <w:numPr>
          <w:ilvl w:val="1"/>
          <w:numId w:val="21"/>
        </w:numPr>
        <w:spacing w:before="120" w:after="120"/>
        <w:ind w:left="1276" w:hanging="567"/>
        <w:contextualSpacing w:val="0"/>
        <w:jc w:val="both"/>
        <w:rPr>
          <w:rFonts w:ascii="Times New Roman" w:hAnsi="Times New Roman"/>
          <w:sz w:val="24"/>
          <w:szCs w:val="24"/>
        </w:rPr>
      </w:pPr>
      <w:r w:rsidRPr="004769AB">
        <w:rPr>
          <w:rFonts w:ascii="Times New Roman" w:hAnsi="Times New Roman"/>
          <w:sz w:val="24"/>
          <w:szCs w:val="24"/>
        </w:rPr>
        <w:t>İzin vermeme kararıyla ilgili olarak yönetimin gerekçelerin</w:t>
      </w:r>
      <w:r>
        <w:rPr>
          <w:rFonts w:ascii="Times New Roman" w:hAnsi="Times New Roman"/>
          <w:sz w:val="24"/>
          <w:szCs w:val="24"/>
        </w:rPr>
        <w:t>e ilişkin sorgulama yapar</w:t>
      </w:r>
      <w:r w:rsidRPr="004769AB">
        <w:rPr>
          <w:rFonts w:ascii="Times New Roman" w:hAnsi="Times New Roman"/>
          <w:sz w:val="24"/>
          <w:szCs w:val="24"/>
        </w:rPr>
        <w:t xml:space="preserve"> ve bu gerekçelerin geçerliliği ve uygunluğu konusunda denetim kanıtı elde etmeye çalışır (Bakınız: A8 paragrafı).</w:t>
      </w:r>
    </w:p>
    <w:p w:rsidR="00AF6772" w:rsidRPr="004769AB" w:rsidRDefault="00AF6772" w:rsidP="00937910">
      <w:pPr>
        <w:pStyle w:val="ListParagraph"/>
        <w:numPr>
          <w:ilvl w:val="1"/>
          <w:numId w:val="21"/>
        </w:numPr>
        <w:spacing w:before="120" w:after="120"/>
        <w:ind w:left="1276" w:hanging="567"/>
        <w:contextualSpacing w:val="0"/>
        <w:jc w:val="both"/>
        <w:rPr>
          <w:rFonts w:ascii="Times New Roman" w:hAnsi="Times New Roman"/>
          <w:sz w:val="24"/>
          <w:szCs w:val="24"/>
        </w:rPr>
      </w:pPr>
      <w:r w:rsidRPr="004769AB">
        <w:rPr>
          <w:rFonts w:ascii="Times New Roman" w:hAnsi="Times New Roman"/>
          <w:sz w:val="24"/>
          <w:szCs w:val="24"/>
        </w:rPr>
        <w:t>Yönetimin izin vermemesinin, hile riski dâhil ilgili “önemli yanlışlık” risklerine ilişkin denetçinin yaptığı değerlendirme ve diğer denetim prosedürlerinin niteliği, zamanlaması ve kapsamı üzerindeki etk</w:t>
      </w:r>
      <w:r>
        <w:rPr>
          <w:rFonts w:ascii="Times New Roman" w:hAnsi="Times New Roman"/>
          <w:sz w:val="24"/>
          <w:szCs w:val="24"/>
        </w:rPr>
        <w:t xml:space="preserve">ilerini değerlendirir (Bakınız: </w:t>
      </w:r>
      <w:r w:rsidRPr="004769AB">
        <w:rPr>
          <w:rFonts w:ascii="Times New Roman" w:hAnsi="Times New Roman"/>
          <w:sz w:val="24"/>
          <w:szCs w:val="24"/>
        </w:rPr>
        <w:t>A9 paragrafı).</w:t>
      </w:r>
    </w:p>
    <w:p w:rsidR="00AF6772" w:rsidRPr="004769AB" w:rsidRDefault="00AF6772" w:rsidP="00937910">
      <w:pPr>
        <w:pStyle w:val="ListParagraph"/>
        <w:numPr>
          <w:ilvl w:val="1"/>
          <w:numId w:val="21"/>
        </w:numPr>
        <w:spacing w:before="120" w:after="120"/>
        <w:ind w:left="1276" w:hanging="567"/>
        <w:contextualSpacing w:val="0"/>
        <w:jc w:val="both"/>
        <w:rPr>
          <w:rFonts w:ascii="Times New Roman" w:hAnsi="Times New Roman"/>
          <w:sz w:val="24"/>
          <w:szCs w:val="24"/>
        </w:rPr>
      </w:pPr>
      <w:r w:rsidRPr="004769AB">
        <w:rPr>
          <w:rFonts w:ascii="Times New Roman" w:hAnsi="Times New Roman"/>
          <w:sz w:val="24"/>
          <w:szCs w:val="24"/>
        </w:rPr>
        <w:t>İhtiyaca uygun ve güvenilir denetim kanıtı elde etmek için tasarlan</w:t>
      </w:r>
      <w:r>
        <w:rPr>
          <w:rFonts w:ascii="Times New Roman" w:hAnsi="Times New Roman"/>
          <w:sz w:val="24"/>
          <w:szCs w:val="24"/>
        </w:rPr>
        <w:t>an</w:t>
      </w:r>
      <w:r w:rsidRPr="004769AB">
        <w:rPr>
          <w:rFonts w:ascii="Times New Roman" w:hAnsi="Times New Roman"/>
          <w:sz w:val="24"/>
          <w:szCs w:val="24"/>
        </w:rPr>
        <w:t xml:space="preserve"> alternatif denetim prosedürlerini uygular (Bakınız: A10 paragrafı).</w:t>
      </w:r>
    </w:p>
    <w:p w:rsidR="00AF6772" w:rsidRPr="00EA1F22"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EA1F22">
        <w:rPr>
          <w:rFonts w:ascii="Times New Roman" w:hAnsi="Times New Roman"/>
          <w:sz w:val="24"/>
          <w:szCs w:val="24"/>
        </w:rPr>
        <w:t xml:space="preserve">Yönetimin teyit talebi gönderilmesine izin vermeme </w:t>
      </w:r>
      <w:r w:rsidRPr="00D92369">
        <w:rPr>
          <w:rFonts w:ascii="Times New Roman" w:hAnsi="Times New Roman"/>
          <w:sz w:val="24"/>
          <w:szCs w:val="24"/>
        </w:rPr>
        <w:t>kararının denetçi tarafından makul bulunmaması</w:t>
      </w:r>
      <w:r w:rsidRPr="00EA1F22">
        <w:rPr>
          <w:rFonts w:ascii="Times New Roman" w:hAnsi="Times New Roman"/>
          <w:sz w:val="24"/>
          <w:szCs w:val="24"/>
        </w:rPr>
        <w:t xml:space="preserve"> veya denetçinin alternatif denetim prosedürleri sonucunda ihtiyaca uygun ve güvenilir denetim kanıtı elde etmesinin mümkün olmaması durumunda, denetçi BDS 260</w:t>
      </w:r>
      <w:r>
        <w:rPr>
          <w:rStyle w:val="FootnoteReference"/>
          <w:rFonts w:ascii="Times New Roman" w:hAnsi="Times New Roman"/>
          <w:sz w:val="24"/>
          <w:szCs w:val="24"/>
        </w:rPr>
        <w:footnoteReference w:id="12"/>
      </w:r>
      <w:r w:rsidRPr="00EA1F22">
        <w:rPr>
          <w:rFonts w:ascii="Times New Roman" w:hAnsi="Times New Roman"/>
          <w:sz w:val="24"/>
          <w:szCs w:val="24"/>
        </w:rPr>
        <w:t xml:space="preserve"> uyarınca üst yönetimden sorumlu olanlarla iletişim kurar. Denetçi aynı zamanda BDS 705</w:t>
      </w:r>
      <w:r>
        <w:rPr>
          <w:rStyle w:val="FootnoteReference"/>
          <w:rFonts w:ascii="Times New Roman" w:hAnsi="Times New Roman"/>
          <w:sz w:val="24"/>
          <w:szCs w:val="24"/>
        </w:rPr>
        <w:footnoteReference w:id="13"/>
      </w:r>
      <w:r w:rsidRPr="00EA1F22">
        <w:rPr>
          <w:rFonts w:ascii="Times New Roman" w:hAnsi="Times New Roman"/>
          <w:sz w:val="24"/>
          <w:szCs w:val="24"/>
        </w:rPr>
        <w:t xml:space="preserve"> uyarınca bu hususun denetim ve denetçi görüşü üzerindeki etkilerine karar verir. </w:t>
      </w:r>
    </w:p>
    <w:p w:rsidR="00AF6772" w:rsidRPr="004A7171" w:rsidRDefault="00AF6772" w:rsidP="00937910">
      <w:pPr>
        <w:spacing w:before="120" w:after="120"/>
        <w:ind w:hanging="1"/>
        <w:jc w:val="both"/>
        <w:rPr>
          <w:rFonts w:ascii="Times New Roman" w:hAnsi="Times New Roman"/>
          <w:b/>
          <w:sz w:val="24"/>
          <w:szCs w:val="24"/>
        </w:rPr>
      </w:pPr>
      <w:r>
        <w:rPr>
          <w:rFonts w:ascii="Times New Roman" w:hAnsi="Times New Roman"/>
          <w:b/>
          <w:sz w:val="24"/>
          <w:szCs w:val="24"/>
        </w:rPr>
        <w:t>Dış</w:t>
      </w:r>
      <w:r w:rsidRPr="004A7171">
        <w:rPr>
          <w:rFonts w:ascii="Times New Roman" w:hAnsi="Times New Roman"/>
          <w:b/>
          <w:sz w:val="24"/>
          <w:szCs w:val="24"/>
        </w:rPr>
        <w:t xml:space="preserve"> Teyit Prosedürlerinin Sonuçları</w:t>
      </w:r>
    </w:p>
    <w:p w:rsidR="00AF6772" w:rsidRPr="004A7171" w:rsidRDefault="00AF6772" w:rsidP="00937910">
      <w:pPr>
        <w:spacing w:before="120" w:after="120"/>
        <w:ind w:hanging="1"/>
        <w:jc w:val="both"/>
        <w:rPr>
          <w:rFonts w:ascii="Times New Roman" w:hAnsi="Times New Roman"/>
          <w:i/>
          <w:sz w:val="24"/>
          <w:szCs w:val="24"/>
        </w:rPr>
      </w:pPr>
      <w:r w:rsidRPr="004A7171">
        <w:rPr>
          <w:rFonts w:ascii="Times New Roman" w:hAnsi="Times New Roman"/>
          <w:i/>
          <w:sz w:val="24"/>
          <w:szCs w:val="24"/>
        </w:rPr>
        <w:t>Teyit Taleplerine Verilen Yanıtların Güvenilirliği</w:t>
      </w:r>
    </w:p>
    <w:p w:rsidR="00AF6772" w:rsidRPr="00EA1F22"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EA1F22">
        <w:rPr>
          <w:rFonts w:ascii="Times New Roman" w:hAnsi="Times New Roman"/>
          <w:sz w:val="24"/>
          <w:szCs w:val="24"/>
        </w:rPr>
        <w:t>Bir teyit talebine verilen yanıtın güvenilirliği konusunda şüphe duyulmasına sebep olan faktörleri tespit etmesi durumunda denetçi</w:t>
      </w:r>
      <w:r>
        <w:rPr>
          <w:rFonts w:ascii="Times New Roman" w:hAnsi="Times New Roman"/>
          <w:sz w:val="24"/>
          <w:szCs w:val="24"/>
        </w:rPr>
        <w:t>,</w:t>
      </w:r>
      <w:r w:rsidRPr="00EA1F22">
        <w:rPr>
          <w:rFonts w:ascii="Times New Roman" w:hAnsi="Times New Roman"/>
          <w:sz w:val="24"/>
          <w:szCs w:val="24"/>
        </w:rPr>
        <w:t xml:space="preserve"> söz konusu şüpheleri gidermek için ilave denetim kanıtı elde eder (Bakınız. A11-A16 paragrafları). </w:t>
      </w:r>
    </w:p>
    <w:p w:rsidR="00AF6772" w:rsidRPr="00EA1F22"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EA1F22">
        <w:rPr>
          <w:rFonts w:ascii="Times New Roman" w:hAnsi="Times New Roman"/>
          <w:sz w:val="24"/>
          <w:szCs w:val="24"/>
        </w:rPr>
        <w:t>Bir teyit talebine verilen yanıtın güvenilir olmadığına karar verilmesi durumunda denetçi, bu durumun hile riski dâhil ilgili “önemli yanlışlık” risklerinin değerlendirilmesi ve diğer denetim prosedürlerinin niteliği, zamanlaması ve kapsamı üzerindeki etkilerini değerlendirir (Bakınız: A17 paragrafı).</w:t>
      </w:r>
    </w:p>
    <w:p w:rsidR="00AF6772" w:rsidRPr="00275D46" w:rsidRDefault="00AF6772" w:rsidP="00937910">
      <w:pPr>
        <w:spacing w:before="120" w:after="120"/>
        <w:ind w:hanging="1"/>
        <w:jc w:val="both"/>
        <w:rPr>
          <w:rFonts w:ascii="Times New Roman" w:hAnsi="Times New Roman"/>
          <w:i/>
          <w:sz w:val="24"/>
          <w:szCs w:val="24"/>
        </w:rPr>
      </w:pPr>
      <w:r>
        <w:rPr>
          <w:rFonts w:ascii="Times New Roman" w:hAnsi="Times New Roman"/>
          <w:i/>
          <w:sz w:val="24"/>
          <w:szCs w:val="24"/>
        </w:rPr>
        <w:t>Yanıt Verilmemesi</w:t>
      </w:r>
    </w:p>
    <w:p w:rsidR="00AF6772" w:rsidRPr="00EA1F22"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D0038C">
        <w:rPr>
          <w:rFonts w:ascii="Times New Roman" w:hAnsi="Times New Roman"/>
          <w:sz w:val="24"/>
          <w:szCs w:val="24"/>
        </w:rPr>
        <w:t>Teyit mektubuna yanıt verilmeyen her bir durumda denetçi</w:t>
      </w:r>
      <w:r w:rsidRPr="00EA1F22">
        <w:rPr>
          <w:rFonts w:ascii="Times New Roman" w:hAnsi="Times New Roman"/>
          <w:sz w:val="24"/>
          <w:szCs w:val="24"/>
        </w:rPr>
        <w:t>, ihtiyaca uygun ve güvenilir denetim kanıtı</w:t>
      </w:r>
      <w:r>
        <w:rPr>
          <w:rFonts w:ascii="Times New Roman" w:hAnsi="Times New Roman"/>
          <w:sz w:val="24"/>
          <w:szCs w:val="24"/>
        </w:rPr>
        <w:t xml:space="preserve"> elde etmek</w:t>
      </w:r>
      <w:r w:rsidRPr="00EA1F22">
        <w:rPr>
          <w:rFonts w:ascii="Times New Roman" w:hAnsi="Times New Roman"/>
          <w:sz w:val="24"/>
          <w:szCs w:val="24"/>
        </w:rPr>
        <w:t xml:space="preserve"> için alternatif denetim prosedürleri</w:t>
      </w:r>
      <w:r>
        <w:rPr>
          <w:rFonts w:ascii="Times New Roman" w:hAnsi="Times New Roman"/>
          <w:sz w:val="24"/>
          <w:szCs w:val="24"/>
        </w:rPr>
        <w:t>ni</w:t>
      </w:r>
      <w:r w:rsidRPr="00EA1F22">
        <w:rPr>
          <w:rFonts w:ascii="Times New Roman" w:hAnsi="Times New Roman"/>
          <w:sz w:val="24"/>
          <w:szCs w:val="24"/>
        </w:rPr>
        <w:t xml:space="preserve"> uygular. (Bakınız: A18-A19 paragrafları). </w:t>
      </w:r>
    </w:p>
    <w:p w:rsidR="00AF6772" w:rsidRPr="00275D46" w:rsidRDefault="00AF6772" w:rsidP="00937910">
      <w:pPr>
        <w:spacing w:before="120" w:after="120"/>
        <w:ind w:hanging="1"/>
        <w:jc w:val="both"/>
        <w:rPr>
          <w:rFonts w:ascii="Times New Roman" w:hAnsi="Times New Roman"/>
          <w:i/>
          <w:sz w:val="24"/>
          <w:szCs w:val="24"/>
        </w:rPr>
      </w:pPr>
      <w:r w:rsidRPr="00275D46">
        <w:rPr>
          <w:rFonts w:ascii="Times New Roman" w:hAnsi="Times New Roman"/>
          <w:i/>
          <w:sz w:val="24"/>
          <w:szCs w:val="24"/>
        </w:rPr>
        <w:t xml:space="preserve">Yeterli ve Uygun Denetim Kanıtı Elde Edilmesi </w:t>
      </w:r>
      <w:r>
        <w:rPr>
          <w:rFonts w:ascii="Times New Roman" w:hAnsi="Times New Roman"/>
          <w:i/>
          <w:sz w:val="24"/>
          <w:szCs w:val="24"/>
        </w:rPr>
        <w:t>İ</w:t>
      </w:r>
      <w:r w:rsidRPr="00275D46">
        <w:rPr>
          <w:rFonts w:ascii="Times New Roman" w:hAnsi="Times New Roman"/>
          <w:i/>
          <w:sz w:val="24"/>
          <w:szCs w:val="24"/>
        </w:rPr>
        <w:t>çin Olumlu Teyit Talebine Y</w:t>
      </w:r>
      <w:r>
        <w:rPr>
          <w:rFonts w:ascii="Times New Roman" w:hAnsi="Times New Roman"/>
          <w:i/>
          <w:sz w:val="24"/>
          <w:szCs w:val="24"/>
        </w:rPr>
        <w:t>anıt Verilmesinin Gerekli Olduğu Durumlar</w:t>
      </w:r>
    </w:p>
    <w:p w:rsidR="00AF6772" w:rsidRPr="00EA1F22"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EA1F22">
        <w:rPr>
          <w:rFonts w:ascii="Times New Roman" w:hAnsi="Times New Roman"/>
          <w:sz w:val="24"/>
          <w:szCs w:val="24"/>
        </w:rPr>
        <w:t>Denetçinin yeterli ve uygun denetim kanıtı elde etmek için olumlu bir teyit talebine yanıt verilmesi gerektiğine karar vermesi durumunda, alternatif denetim prosedürleri denetçinin ihtiyaç duyduğu denetim kanıtını sağlayama</w:t>
      </w:r>
      <w:r>
        <w:rPr>
          <w:rFonts w:ascii="Times New Roman" w:hAnsi="Times New Roman"/>
          <w:sz w:val="24"/>
          <w:szCs w:val="24"/>
        </w:rPr>
        <w:t>yacaktır. B</w:t>
      </w:r>
      <w:r w:rsidRPr="00EA1F22">
        <w:rPr>
          <w:rFonts w:ascii="Times New Roman" w:hAnsi="Times New Roman"/>
          <w:sz w:val="24"/>
          <w:szCs w:val="24"/>
        </w:rPr>
        <w:t xml:space="preserve">u teyidi elde edememesi durumunda </w:t>
      </w:r>
      <w:r>
        <w:rPr>
          <w:rFonts w:ascii="Times New Roman" w:hAnsi="Times New Roman"/>
          <w:sz w:val="24"/>
          <w:szCs w:val="24"/>
        </w:rPr>
        <w:t>d</w:t>
      </w:r>
      <w:r w:rsidRPr="00EA1F22">
        <w:rPr>
          <w:rFonts w:ascii="Times New Roman" w:hAnsi="Times New Roman"/>
          <w:sz w:val="24"/>
          <w:szCs w:val="24"/>
        </w:rPr>
        <w:t xml:space="preserve">enetçi, BDS 705 uyarınca bu durumun denetim ve denetçi görüşü üzerindeki etkilerine karar verir (Bakınız: A20 paragrafı). </w:t>
      </w:r>
    </w:p>
    <w:p w:rsidR="00AF6772" w:rsidRPr="0013315C" w:rsidRDefault="00AF6772" w:rsidP="00937910">
      <w:pPr>
        <w:spacing w:before="120" w:after="120"/>
        <w:ind w:hanging="1"/>
        <w:jc w:val="both"/>
        <w:rPr>
          <w:rFonts w:ascii="Times New Roman" w:hAnsi="Times New Roman"/>
          <w:i/>
          <w:sz w:val="24"/>
          <w:szCs w:val="24"/>
        </w:rPr>
      </w:pPr>
      <w:r w:rsidRPr="00CC7A1C">
        <w:rPr>
          <w:rFonts w:ascii="Times New Roman" w:hAnsi="Times New Roman"/>
          <w:i/>
          <w:sz w:val="24"/>
          <w:szCs w:val="24"/>
        </w:rPr>
        <w:t>İstisnalar</w:t>
      </w:r>
    </w:p>
    <w:p w:rsidR="00AF6772" w:rsidRPr="001A6AFF"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Denetçi, yanlışlık göstergesi olup olmadıkların</w:t>
      </w:r>
      <w:r>
        <w:rPr>
          <w:rFonts w:ascii="Times New Roman" w:hAnsi="Times New Roman"/>
          <w:sz w:val="24"/>
          <w:szCs w:val="24"/>
        </w:rPr>
        <w:t xml:space="preserve">a karar vermek amacıyla </w:t>
      </w:r>
      <w:r w:rsidRPr="00CC7A1C">
        <w:rPr>
          <w:rFonts w:ascii="Times New Roman" w:hAnsi="Times New Roman"/>
          <w:sz w:val="24"/>
          <w:szCs w:val="24"/>
        </w:rPr>
        <w:t>istisnaları</w:t>
      </w:r>
      <w:r>
        <w:rPr>
          <w:rFonts w:ascii="Times New Roman" w:hAnsi="Times New Roman"/>
          <w:sz w:val="24"/>
          <w:szCs w:val="24"/>
        </w:rPr>
        <w:t xml:space="preserve"> </w:t>
      </w:r>
      <w:r w:rsidRPr="00756EC6">
        <w:rPr>
          <w:rFonts w:ascii="Times New Roman" w:hAnsi="Times New Roman"/>
          <w:sz w:val="24"/>
          <w:szCs w:val="24"/>
        </w:rPr>
        <w:t>araştırır (Bakınız</w:t>
      </w:r>
      <w:r>
        <w:rPr>
          <w:rFonts w:ascii="Times New Roman" w:hAnsi="Times New Roman"/>
          <w:sz w:val="24"/>
          <w:szCs w:val="24"/>
        </w:rPr>
        <w:t>: A21–A22 p</w:t>
      </w:r>
      <w:r w:rsidRPr="001A6AFF">
        <w:rPr>
          <w:rFonts w:ascii="Times New Roman" w:hAnsi="Times New Roman"/>
          <w:sz w:val="24"/>
          <w:szCs w:val="24"/>
        </w:rPr>
        <w:t>aragrafları)</w:t>
      </w:r>
      <w:r>
        <w:rPr>
          <w:rFonts w:ascii="Times New Roman" w:hAnsi="Times New Roman"/>
          <w:sz w:val="24"/>
          <w:szCs w:val="24"/>
        </w:rPr>
        <w:t>.</w:t>
      </w:r>
      <w:r w:rsidRPr="001A6AFF">
        <w:rPr>
          <w:rFonts w:ascii="Times New Roman" w:hAnsi="Times New Roman"/>
          <w:sz w:val="24"/>
          <w:szCs w:val="24"/>
        </w:rPr>
        <w:t xml:space="preserve"> </w:t>
      </w:r>
    </w:p>
    <w:p w:rsidR="00AF6772" w:rsidRPr="0013315C" w:rsidRDefault="00AF6772" w:rsidP="00937910">
      <w:pPr>
        <w:spacing w:before="120" w:after="120"/>
        <w:ind w:hanging="1"/>
        <w:jc w:val="both"/>
        <w:rPr>
          <w:rFonts w:ascii="Times New Roman" w:hAnsi="Times New Roman"/>
          <w:b/>
          <w:sz w:val="24"/>
          <w:szCs w:val="24"/>
        </w:rPr>
      </w:pPr>
      <w:r w:rsidRPr="0013315C">
        <w:rPr>
          <w:rFonts w:ascii="Times New Roman" w:hAnsi="Times New Roman"/>
          <w:b/>
          <w:sz w:val="24"/>
          <w:szCs w:val="24"/>
        </w:rPr>
        <w:t>Olumsuz Teyitler</w:t>
      </w:r>
    </w:p>
    <w:p w:rsidR="00AF6772" w:rsidRPr="001A6AFF" w:rsidRDefault="00AF6772" w:rsidP="00937910">
      <w:pPr>
        <w:pStyle w:val="ListParagraph"/>
        <w:numPr>
          <w:ilvl w:val="0"/>
          <w:numId w:val="17"/>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Olumsuz teyitler</w:t>
      </w:r>
      <w:r>
        <w:rPr>
          <w:rFonts w:ascii="Times New Roman" w:hAnsi="Times New Roman"/>
          <w:sz w:val="24"/>
          <w:szCs w:val="24"/>
        </w:rPr>
        <w:t>,</w:t>
      </w:r>
      <w:r w:rsidRPr="001A6AFF">
        <w:rPr>
          <w:rFonts w:ascii="Times New Roman" w:hAnsi="Times New Roman"/>
          <w:sz w:val="24"/>
          <w:szCs w:val="24"/>
        </w:rPr>
        <w:t xml:space="preserve"> olumlu teyitlere göre daha az ikna edici denetim kanıtı sağlar. Dolayısıyla </w:t>
      </w:r>
      <w:r w:rsidRPr="004B4E55">
        <w:rPr>
          <w:rFonts w:ascii="Times New Roman" w:hAnsi="Times New Roman"/>
          <w:sz w:val="24"/>
          <w:szCs w:val="24"/>
        </w:rPr>
        <w:t xml:space="preserve">aşağıdaki durumların tümü </w:t>
      </w:r>
      <w:r>
        <w:rPr>
          <w:rFonts w:ascii="Times New Roman" w:hAnsi="Times New Roman"/>
          <w:sz w:val="24"/>
          <w:szCs w:val="24"/>
        </w:rPr>
        <w:t>mevcut olmadıkça</w:t>
      </w:r>
      <w:r w:rsidRPr="004B4E55">
        <w:rPr>
          <w:rFonts w:ascii="Times New Roman" w:hAnsi="Times New Roman"/>
          <w:sz w:val="24"/>
          <w:szCs w:val="24"/>
        </w:rPr>
        <w:t>,</w:t>
      </w:r>
      <w:r w:rsidRPr="001A6AFF">
        <w:rPr>
          <w:rFonts w:ascii="Times New Roman" w:hAnsi="Times New Roman"/>
          <w:sz w:val="24"/>
          <w:szCs w:val="24"/>
        </w:rPr>
        <w:t xml:space="preserve"> </w:t>
      </w:r>
      <w:r>
        <w:rPr>
          <w:rFonts w:ascii="Times New Roman" w:hAnsi="Times New Roman"/>
          <w:sz w:val="24"/>
          <w:szCs w:val="24"/>
        </w:rPr>
        <w:t xml:space="preserve">denetçi, yönetim </w:t>
      </w:r>
      <w:r w:rsidRPr="001A6AFF">
        <w:rPr>
          <w:rFonts w:ascii="Times New Roman" w:hAnsi="Times New Roman"/>
          <w:sz w:val="24"/>
          <w:szCs w:val="24"/>
        </w:rPr>
        <w:t>beyan</w:t>
      </w:r>
      <w:r>
        <w:rPr>
          <w:rFonts w:ascii="Times New Roman" w:hAnsi="Times New Roman"/>
          <w:sz w:val="24"/>
          <w:szCs w:val="24"/>
        </w:rPr>
        <w:t>ı</w:t>
      </w:r>
      <w:r w:rsidRPr="001A6AFF">
        <w:rPr>
          <w:rFonts w:ascii="Times New Roman" w:hAnsi="Times New Roman"/>
          <w:sz w:val="24"/>
          <w:szCs w:val="24"/>
        </w:rPr>
        <w:t xml:space="preserve"> düzeyinde </w:t>
      </w:r>
      <w:r>
        <w:rPr>
          <w:rFonts w:ascii="Times New Roman" w:hAnsi="Times New Roman"/>
          <w:sz w:val="24"/>
          <w:szCs w:val="24"/>
        </w:rPr>
        <w:t>değerlendirilmiş</w:t>
      </w:r>
      <w:r w:rsidRPr="001A6AFF">
        <w:rPr>
          <w:rFonts w:ascii="Times New Roman" w:hAnsi="Times New Roman"/>
          <w:sz w:val="24"/>
          <w:szCs w:val="24"/>
        </w:rPr>
        <w:t xml:space="preserve"> </w:t>
      </w:r>
      <w:r>
        <w:rPr>
          <w:rFonts w:ascii="Times New Roman" w:hAnsi="Times New Roman"/>
          <w:sz w:val="24"/>
          <w:szCs w:val="24"/>
        </w:rPr>
        <w:t>“</w:t>
      </w:r>
      <w:r w:rsidRPr="001A6AFF">
        <w:rPr>
          <w:rFonts w:ascii="Times New Roman" w:hAnsi="Times New Roman"/>
          <w:sz w:val="24"/>
          <w:szCs w:val="24"/>
        </w:rPr>
        <w:t>önemli yanlışlık</w:t>
      </w:r>
      <w:r>
        <w:rPr>
          <w:rFonts w:ascii="Times New Roman" w:hAnsi="Times New Roman"/>
          <w:sz w:val="24"/>
          <w:szCs w:val="24"/>
        </w:rPr>
        <w:t>”</w:t>
      </w:r>
      <w:r w:rsidRPr="001A6AFF">
        <w:rPr>
          <w:rFonts w:ascii="Times New Roman" w:hAnsi="Times New Roman"/>
          <w:sz w:val="24"/>
          <w:szCs w:val="24"/>
        </w:rPr>
        <w:t xml:space="preserve"> risklerini ele almak üzere, olumsuz teyit talepleri</w:t>
      </w:r>
      <w:r>
        <w:rPr>
          <w:rFonts w:ascii="Times New Roman" w:hAnsi="Times New Roman"/>
          <w:sz w:val="24"/>
          <w:szCs w:val="24"/>
        </w:rPr>
        <w:t>ni</w:t>
      </w:r>
      <w:r w:rsidRPr="001A6AFF">
        <w:rPr>
          <w:rFonts w:ascii="Times New Roman" w:hAnsi="Times New Roman"/>
          <w:sz w:val="24"/>
          <w:szCs w:val="24"/>
        </w:rPr>
        <w:t xml:space="preserve"> tek başına maddi doğrulama prosedürü olarak kullanamaz</w:t>
      </w:r>
      <w:r>
        <w:rPr>
          <w:rFonts w:ascii="Times New Roman" w:hAnsi="Times New Roman"/>
          <w:sz w:val="24"/>
          <w:szCs w:val="24"/>
        </w:rPr>
        <w:t xml:space="preserve"> (Bakınız: A23 p</w:t>
      </w:r>
      <w:r w:rsidRPr="001A6AFF">
        <w:rPr>
          <w:rFonts w:ascii="Times New Roman" w:hAnsi="Times New Roman"/>
          <w:sz w:val="24"/>
          <w:szCs w:val="24"/>
        </w:rPr>
        <w:t xml:space="preserve">aragrafı):  </w:t>
      </w:r>
    </w:p>
    <w:p w:rsidR="00AF6772" w:rsidRPr="004B4E55" w:rsidRDefault="00AF6772" w:rsidP="00937910">
      <w:pPr>
        <w:pStyle w:val="ListParagraph"/>
        <w:numPr>
          <w:ilvl w:val="0"/>
          <w:numId w:val="22"/>
        </w:numPr>
        <w:spacing w:before="120" w:after="120"/>
        <w:ind w:left="1276" w:hanging="567"/>
        <w:contextualSpacing w:val="0"/>
        <w:jc w:val="both"/>
        <w:rPr>
          <w:rFonts w:ascii="Times New Roman" w:hAnsi="Times New Roman"/>
          <w:sz w:val="24"/>
          <w:szCs w:val="24"/>
        </w:rPr>
      </w:pPr>
      <w:r w:rsidRPr="004B4E55">
        <w:rPr>
          <w:rFonts w:ascii="Times New Roman" w:hAnsi="Times New Roman"/>
          <w:sz w:val="24"/>
          <w:szCs w:val="24"/>
        </w:rPr>
        <w:t>Denetçinin “önemli yanlışlık” riskini düşük olarak değerlendirmiş ve yönetim beyanıyla ilgili kontrollerin işleyiş etkinliğine ilişkin yeterli ve uygun denetim kanıtı elde etm</w:t>
      </w:r>
      <w:r>
        <w:rPr>
          <w:rFonts w:ascii="Times New Roman" w:hAnsi="Times New Roman"/>
          <w:sz w:val="24"/>
          <w:szCs w:val="24"/>
        </w:rPr>
        <w:t>iş olması,</w:t>
      </w:r>
    </w:p>
    <w:p w:rsidR="00AF6772" w:rsidRPr="004B4E55" w:rsidRDefault="00AF6772" w:rsidP="00937910">
      <w:pPr>
        <w:pStyle w:val="ListParagraph"/>
        <w:numPr>
          <w:ilvl w:val="0"/>
          <w:numId w:val="22"/>
        </w:numPr>
        <w:spacing w:before="120" w:after="120"/>
        <w:ind w:left="1276" w:hanging="567"/>
        <w:contextualSpacing w:val="0"/>
        <w:jc w:val="both"/>
        <w:rPr>
          <w:rFonts w:ascii="Times New Roman" w:hAnsi="Times New Roman"/>
          <w:sz w:val="24"/>
          <w:szCs w:val="24"/>
        </w:rPr>
      </w:pPr>
      <w:r w:rsidRPr="004B4E55">
        <w:rPr>
          <w:rFonts w:ascii="Times New Roman" w:hAnsi="Times New Roman"/>
          <w:sz w:val="24"/>
          <w:szCs w:val="24"/>
        </w:rPr>
        <w:t xml:space="preserve">Olumsuz teyit prosedürlerine konu olan kalemlerin yer aldığı anakitlenin çok sayıda küçük ve </w:t>
      </w:r>
      <w:r>
        <w:rPr>
          <w:rFonts w:ascii="Times New Roman" w:hAnsi="Times New Roman"/>
          <w:sz w:val="24"/>
          <w:szCs w:val="24"/>
        </w:rPr>
        <w:t>aynı türden</w:t>
      </w:r>
      <w:r w:rsidRPr="004B4E55">
        <w:rPr>
          <w:rFonts w:ascii="Times New Roman" w:hAnsi="Times New Roman"/>
          <w:sz w:val="24"/>
          <w:szCs w:val="24"/>
        </w:rPr>
        <w:t xml:space="preserve"> hesap bakiyesi,</w:t>
      </w:r>
      <w:r>
        <w:rPr>
          <w:rFonts w:ascii="Times New Roman" w:hAnsi="Times New Roman"/>
          <w:sz w:val="24"/>
          <w:szCs w:val="24"/>
        </w:rPr>
        <w:t xml:space="preserve"> işlem veya</w:t>
      </w:r>
      <w:r w:rsidRPr="00781919">
        <w:rPr>
          <w:rFonts w:ascii="Times New Roman" w:hAnsi="Times New Roman"/>
          <w:color w:val="000000"/>
          <w:sz w:val="24"/>
          <w:szCs w:val="24"/>
        </w:rPr>
        <w:t xml:space="preserve"> </w:t>
      </w:r>
      <w:r>
        <w:rPr>
          <w:rFonts w:ascii="Times New Roman" w:hAnsi="Times New Roman"/>
          <w:color w:val="000000"/>
          <w:sz w:val="24"/>
          <w:szCs w:val="24"/>
        </w:rPr>
        <w:t>diğer kalemlerden</w:t>
      </w:r>
      <w:r w:rsidRPr="00781919">
        <w:rPr>
          <w:rFonts w:ascii="Times New Roman" w:hAnsi="Times New Roman"/>
          <w:color w:val="000000"/>
          <w:sz w:val="24"/>
          <w:szCs w:val="24"/>
        </w:rPr>
        <w:t xml:space="preserve"> </w:t>
      </w:r>
      <w:r>
        <w:rPr>
          <w:rFonts w:ascii="Times New Roman" w:hAnsi="Times New Roman"/>
          <w:sz w:val="24"/>
          <w:szCs w:val="24"/>
        </w:rPr>
        <w:t>oluşması,</w:t>
      </w:r>
    </w:p>
    <w:p w:rsidR="00AF6772" w:rsidRPr="004B4E55" w:rsidRDefault="00AF6772" w:rsidP="00937910">
      <w:pPr>
        <w:pStyle w:val="ListParagraph"/>
        <w:numPr>
          <w:ilvl w:val="0"/>
          <w:numId w:val="22"/>
        </w:numPr>
        <w:spacing w:before="120" w:after="120"/>
        <w:ind w:left="1276" w:hanging="567"/>
        <w:contextualSpacing w:val="0"/>
        <w:jc w:val="both"/>
        <w:rPr>
          <w:rFonts w:ascii="Times New Roman" w:hAnsi="Times New Roman"/>
          <w:sz w:val="24"/>
          <w:szCs w:val="24"/>
        </w:rPr>
      </w:pPr>
      <w:r w:rsidRPr="004B4E55">
        <w:rPr>
          <w:rFonts w:ascii="Times New Roman" w:hAnsi="Times New Roman"/>
          <w:sz w:val="24"/>
          <w:szCs w:val="24"/>
        </w:rPr>
        <w:t>Beklene</w:t>
      </w:r>
      <w:r>
        <w:rPr>
          <w:rFonts w:ascii="Times New Roman" w:hAnsi="Times New Roman"/>
          <w:sz w:val="24"/>
          <w:szCs w:val="24"/>
        </w:rPr>
        <w:t>n istisna oranının düşük olması,</w:t>
      </w:r>
    </w:p>
    <w:p w:rsidR="00AF6772" w:rsidRPr="004B4E55" w:rsidRDefault="00AF6772" w:rsidP="00937910">
      <w:pPr>
        <w:pStyle w:val="ListParagraph"/>
        <w:numPr>
          <w:ilvl w:val="0"/>
          <w:numId w:val="22"/>
        </w:numPr>
        <w:spacing w:before="120" w:after="120"/>
        <w:ind w:left="1276" w:hanging="567"/>
        <w:contextualSpacing w:val="0"/>
        <w:jc w:val="both"/>
        <w:rPr>
          <w:rFonts w:ascii="Times New Roman" w:hAnsi="Times New Roman"/>
          <w:sz w:val="24"/>
          <w:szCs w:val="24"/>
        </w:rPr>
      </w:pPr>
      <w:r>
        <w:rPr>
          <w:rFonts w:ascii="Times New Roman" w:hAnsi="Times New Roman"/>
          <w:sz w:val="24"/>
          <w:szCs w:val="24"/>
        </w:rPr>
        <w:t>O</w:t>
      </w:r>
      <w:r w:rsidRPr="004B4E55">
        <w:rPr>
          <w:rFonts w:ascii="Times New Roman" w:hAnsi="Times New Roman"/>
          <w:sz w:val="24"/>
          <w:szCs w:val="24"/>
        </w:rPr>
        <w:t>lumsuz teyit taleplerini alan kişilerin bu talepleri göz ardı etmesine sebep olacak durum veya şartlar</w:t>
      </w:r>
      <w:r>
        <w:rPr>
          <w:rFonts w:ascii="Times New Roman" w:hAnsi="Times New Roman"/>
          <w:sz w:val="24"/>
          <w:szCs w:val="24"/>
        </w:rPr>
        <w:t>dan d</w:t>
      </w:r>
      <w:r w:rsidRPr="004B4E55">
        <w:rPr>
          <w:rFonts w:ascii="Times New Roman" w:hAnsi="Times New Roman"/>
          <w:sz w:val="24"/>
          <w:szCs w:val="24"/>
        </w:rPr>
        <w:t>enetçini</w:t>
      </w:r>
      <w:r>
        <w:rPr>
          <w:rFonts w:ascii="Times New Roman" w:hAnsi="Times New Roman"/>
          <w:sz w:val="24"/>
          <w:szCs w:val="24"/>
        </w:rPr>
        <w:t>n haberdar olmaması</w:t>
      </w:r>
      <w:r w:rsidRPr="004B4E55">
        <w:rPr>
          <w:rFonts w:ascii="Times New Roman" w:hAnsi="Times New Roman"/>
          <w:sz w:val="24"/>
          <w:szCs w:val="24"/>
        </w:rPr>
        <w:t>.</w:t>
      </w:r>
    </w:p>
    <w:p w:rsidR="00AF6772" w:rsidRDefault="00AF6772" w:rsidP="00937910">
      <w:pPr>
        <w:spacing w:before="120" w:after="120"/>
        <w:ind w:hanging="1"/>
        <w:jc w:val="both"/>
        <w:rPr>
          <w:rFonts w:ascii="Times New Roman" w:hAnsi="Times New Roman"/>
          <w:b/>
          <w:sz w:val="24"/>
          <w:szCs w:val="24"/>
        </w:rPr>
      </w:pPr>
    </w:p>
    <w:p w:rsidR="00AF6772" w:rsidRPr="00733C06" w:rsidRDefault="00AF6772" w:rsidP="00937910">
      <w:pPr>
        <w:spacing w:before="120" w:after="120"/>
        <w:ind w:hanging="1"/>
        <w:jc w:val="both"/>
        <w:rPr>
          <w:rFonts w:ascii="Times New Roman" w:hAnsi="Times New Roman"/>
          <w:b/>
          <w:sz w:val="24"/>
          <w:szCs w:val="24"/>
        </w:rPr>
      </w:pPr>
      <w:r w:rsidRPr="00733C06">
        <w:rPr>
          <w:rFonts w:ascii="Times New Roman" w:hAnsi="Times New Roman"/>
          <w:b/>
          <w:sz w:val="24"/>
          <w:szCs w:val="24"/>
        </w:rPr>
        <w:t xml:space="preserve">Elde Edilen </w:t>
      </w:r>
      <w:r>
        <w:rPr>
          <w:rFonts w:ascii="Times New Roman" w:hAnsi="Times New Roman"/>
          <w:b/>
          <w:sz w:val="24"/>
          <w:szCs w:val="24"/>
        </w:rPr>
        <w:t xml:space="preserve">Denetim </w:t>
      </w:r>
      <w:r w:rsidRPr="00733C06">
        <w:rPr>
          <w:rFonts w:ascii="Times New Roman" w:hAnsi="Times New Roman"/>
          <w:b/>
          <w:sz w:val="24"/>
          <w:szCs w:val="24"/>
        </w:rPr>
        <w:t>Kanıtların</w:t>
      </w:r>
      <w:r>
        <w:rPr>
          <w:rFonts w:ascii="Times New Roman" w:hAnsi="Times New Roman"/>
          <w:b/>
          <w:sz w:val="24"/>
          <w:szCs w:val="24"/>
        </w:rPr>
        <w:t>ın</w:t>
      </w:r>
      <w:r w:rsidRPr="00733C06">
        <w:rPr>
          <w:rFonts w:ascii="Times New Roman" w:hAnsi="Times New Roman"/>
          <w:b/>
          <w:sz w:val="24"/>
          <w:szCs w:val="24"/>
        </w:rPr>
        <w:t xml:space="preserve"> Değerlendirilmesi</w:t>
      </w:r>
    </w:p>
    <w:p w:rsidR="00AF6772" w:rsidRDefault="00AF6772" w:rsidP="00937910">
      <w:pPr>
        <w:spacing w:before="120" w:after="120"/>
        <w:ind w:left="708" w:hanging="708"/>
        <w:jc w:val="both"/>
        <w:rPr>
          <w:rFonts w:ascii="Times New Roman" w:hAnsi="Times New Roman"/>
          <w:sz w:val="24"/>
          <w:szCs w:val="24"/>
        </w:rPr>
      </w:pPr>
      <w:r>
        <w:rPr>
          <w:rFonts w:ascii="Times New Roman" w:hAnsi="Times New Roman"/>
          <w:sz w:val="24"/>
          <w:szCs w:val="24"/>
        </w:rPr>
        <w:t xml:space="preserve">16. </w:t>
      </w:r>
      <w:r>
        <w:rPr>
          <w:rFonts w:ascii="Times New Roman" w:hAnsi="Times New Roman"/>
          <w:sz w:val="24"/>
          <w:szCs w:val="24"/>
        </w:rPr>
        <w:tab/>
      </w:r>
      <w:r w:rsidRPr="001A6AFF">
        <w:rPr>
          <w:rFonts w:ascii="Times New Roman" w:hAnsi="Times New Roman"/>
          <w:sz w:val="24"/>
          <w:szCs w:val="24"/>
        </w:rPr>
        <w:t xml:space="preserve">Denetçi </w:t>
      </w:r>
      <w:r>
        <w:rPr>
          <w:rFonts w:ascii="Times New Roman" w:hAnsi="Times New Roman"/>
          <w:sz w:val="24"/>
          <w:szCs w:val="24"/>
        </w:rPr>
        <w:t>dış</w:t>
      </w:r>
      <w:r w:rsidRPr="001A6AFF">
        <w:rPr>
          <w:rFonts w:ascii="Times New Roman" w:hAnsi="Times New Roman"/>
          <w:sz w:val="24"/>
          <w:szCs w:val="24"/>
        </w:rPr>
        <w:t xml:space="preserve"> teyit prosedürlerine ilişkin sonuçların ihtiyaca uygun ve güvenilir denetim kanıtı </w:t>
      </w:r>
      <w:r>
        <w:rPr>
          <w:rFonts w:ascii="Times New Roman" w:hAnsi="Times New Roman"/>
          <w:sz w:val="24"/>
          <w:szCs w:val="24"/>
        </w:rPr>
        <w:t>sağlayıp sağlamadığını</w:t>
      </w:r>
      <w:r w:rsidRPr="001A6AFF">
        <w:rPr>
          <w:rFonts w:ascii="Times New Roman" w:hAnsi="Times New Roman"/>
          <w:sz w:val="24"/>
          <w:szCs w:val="24"/>
        </w:rPr>
        <w:t xml:space="preserve"> veya ilave denetim kanıtı gere</w:t>
      </w:r>
      <w:r>
        <w:rPr>
          <w:rFonts w:ascii="Times New Roman" w:hAnsi="Times New Roman"/>
          <w:sz w:val="24"/>
          <w:szCs w:val="24"/>
        </w:rPr>
        <w:t>kip gerekmediğini değerlendirir (Bakınız: A24–A25 p</w:t>
      </w:r>
      <w:r w:rsidRPr="001A6AFF">
        <w:rPr>
          <w:rFonts w:ascii="Times New Roman" w:hAnsi="Times New Roman"/>
          <w:sz w:val="24"/>
          <w:szCs w:val="24"/>
        </w:rPr>
        <w:t>aragrafları)</w:t>
      </w:r>
      <w:r>
        <w:rPr>
          <w:rFonts w:ascii="Times New Roman" w:hAnsi="Times New Roman"/>
          <w:sz w:val="24"/>
          <w:szCs w:val="24"/>
        </w:rPr>
        <w:t>.</w:t>
      </w:r>
    </w:p>
    <w:p w:rsidR="00AF6772" w:rsidRDefault="00AF6772" w:rsidP="00937910">
      <w:pPr>
        <w:spacing w:before="120" w:after="120"/>
        <w:ind w:left="1701" w:hanging="567"/>
        <w:jc w:val="both"/>
        <w:rPr>
          <w:rFonts w:ascii="Times New Roman" w:hAnsi="Times New Roman"/>
          <w:sz w:val="24"/>
          <w:szCs w:val="24"/>
        </w:rPr>
      </w:pPr>
      <w:r>
        <w:rPr>
          <w:rFonts w:ascii="Times New Roman" w:hAnsi="Times New Roman"/>
          <w:sz w:val="24"/>
          <w:szCs w:val="24"/>
        </w:rPr>
        <w:br w:type="page"/>
      </w:r>
    </w:p>
    <w:p w:rsidR="00AF6772" w:rsidRPr="001A6AFF" w:rsidRDefault="00AF6772" w:rsidP="00D0038C">
      <w:pPr>
        <w:spacing w:before="120" w:after="120"/>
        <w:ind w:left="1701" w:hanging="567"/>
        <w:jc w:val="center"/>
        <w:rPr>
          <w:rFonts w:ascii="Times New Roman" w:hAnsi="Times New Roman"/>
          <w:sz w:val="24"/>
          <w:szCs w:val="24"/>
        </w:rPr>
      </w:pPr>
      <w:r>
        <w:rPr>
          <w:rFonts w:ascii="Times New Roman" w:hAnsi="Times New Roman"/>
          <w:sz w:val="24"/>
          <w:szCs w:val="24"/>
        </w:rPr>
        <w:t>***</w:t>
      </w:r>
    </w:p>
    <w:p w:rsidR="00AF6772" w:rsidRPr="00A800DC" w:rsidRDefault="00AF6772" w:rsidP="00937910">
      <w:pPr>
        <w:spacing w:before="120" w:after="120"/>
        <w:ind w:hanging="1"/>
        <w:jc w:val="both"/>
        <w:rPr>
          <w:rFonts w:ascii="Times New Roman" w:hAnsi="Times New Roman"/>
          <w:b/>
          <w:sz w:val="27"/>
          <w:szCs w:val="27"/>
        </w:rPr>
      </w:pPr>
      <w:r w:rsidRPr="00A800DC">
        <w:rPr>
          <w:rFonts w:ascii="Times New Roman" w:hAnsi="Times New Roman"/>
          <w:b/>
          <w:sz w:val="27"/>
          <w:szCs w:val="27"/>
        </w:rPr>
        <w:t>Açıklayıcı Hükümler ve Uygulama</w:t>
      </w:r>
    </w:p>
    <w:p w:rsidR="00AF6772" w:rsidRPr="00733C06" w:rsidRDefault="00AF6772" w:rsidP="00937910">
      <w:pPr>
        <w:spacing w:before="120" w:after="120"/>
        <w:ind w:hanging="1"/>
        <w:jc w:val="both"/>
        <w:rPr>
          <w:rFonts w:ascii="Times New Roman" w:hAnsi="Times New Roman"/>
          <w:b/>
          <w:sz w:val="24"/>
          <w:szCs w:val="24"/>
        </w:rPr>
      </w:pPr>
      <w:r>
        <w:rPr>
          <w:rFonts w:ascii="Times New Roman" w:hAnsi="Times New Roman"/>
          <w:b/>
          <w:sz w:val="24"/>
          <w:szCs w:val="24"/>
        </w:rPr>
        <w:t>Dış</w:t>
      </w:r>
      <w:r w:rsidRPr="00733C06">
        <w:rPr>
          <w:rFonts w:ascii="Times New Roman" w:hAnsi="Times New Roman"/>
          <w:b/>
          <w:sz w:val="24"/>
          <w:szCs w:val="24"/>
        </w:rPr>
        <w:t xml:space="preserve"> Teyit Prosedürleri</w:t>
      </w:r>
    </w:p>
    <w:p w:rsidR="00AF6772" w:rsidRPr="00733C06" w:rsidRDefault="00AF6772" w:rsidP="00937910">
      <w:pPr>
        <w:spacing w:before="120" w:after="120"/>
        <w:ind w:hanging="1"/>
        <w:jc w:val="both"/>
        <w:rPr>
          <w:rFonts w:ascii="Times New Roman" w:hAnsi="Times New Roman"/>
          <w:i/>
          <w:sz w:val="24"/>
          <w:szCs w:val="24"/>
        </w:rPr>
      </w:pPr>
      <w:r w:rsidRPr="00733C06">
        <w:rPr>
          <w:rFonts w:ascii="Times New Roman" w:hAnsi="Times New Roman"/>
          <w:i/>
          <w:sz w:val="24"/>
          <w:szCs w:val="24"/>
        </w:rPr>
        <w:t xml:space="preserve">Teyit veya Talep </w:t>
      </w:r>
      <w:r>
        <w:rPr>
          <w:rFonts w:ascii="Times New Roman" w:hAnsi="Times New Roman"/>
          <w:i/>
          <w:sz w:val="24"/>
          <w:szCs w:val="24"/>
        </w:rPr>
        <w:t>E</w:t>
      </w:r>
      <w:r w:rsidRPr="00733C06">
        <w:rPr>
          <w:rFonts w:ascii="Times New Roman" w:hAnsi="Times New Roman"/>
          <w:i/>
          <w:sz w:val="24"/>
          <w:szCs w:val="24"/>
        </w:rPr>
        <w:t>dilecek Bilgiler</w:t>
      </w:r>
      <w:r>
        <w:rPr>
          <w:rFonts w:ascii="Times New Roman" w:hAnsi="Times New Roman"/>
          <w:i/>
          <w:sz w:val="24"/>
          <w:szCs w:val="24"/>
        </w:rPr>
        <w:t>e Karar Verilmesi</w:t>
      </w:r>
      <w:r w:rsidRPr="00733C06">
        <w:rPr>
          <w:rFonts w:ascii="Times New Roman" w:hAnsi="Times New Roman"/>
          <w:i/>
          <w:sz w:val="24"/>
          <w:szCs w:val="24"/>
        </w:rPr>
        <w:t xml:space="preserve"> </w:t>
      </w:r>
      <w:r>
        <w:rPr>
          <w:rFonts w:ascii="Times New Roman" w:hAnsi="Times New Roman"/>
          <w:sz w:val="24"/>
          <w:szCs w:val="24"/>
        </w:rPr>
        <w:t>(Bakınız: 7(a) p</w:t>
      </w:r>
      <w:r w:rsidRPr="00FD4371">
        <w:rPr>
          <w:rFonts w:ascii="Times New Roman" w:hAnsi="Times New Roman"/>
          <w:sz w:val="24"/>
          <w:szCs w:val="24"/>
        </w:rPr>
        <w:t>aragrafı)</w:t>
      </w:r>
    </w:p>
    <w:p w:rsidR="00AF6772" w:rsidRPr="00CF57DC"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CF57DC">
        <w:rPr>
          <w:rFonts w:ascii="Times New Roman" w:hAnsi="Times New Roman"/>
          <w:sz w:val="24"/>
          <w:szCs w:val="24"/>
        </w:rPr>
        <w:t xml:space="preserve">Dış teyit prosedürleri, genellikle hesap bakiyeleri ve bunların unsurlarıyla ilgili bilgileri teyit veya talep etmek için </w:t>
      </w:r>
      <w:r>
        <w:rPr>
          <w:rFonts w:ascii="Times New Roman" w:hAnsi="Times New Roman"/>
          <w:sz w:val="24"/>
          <w:szCs w:val="24"/>
        </w:rPr>
        <w:t>uygulanır</w:t>
      </w:r>
      <w:r w:rsidRPr="00CF57DC">
        <w:rPr>
          <w:rFonts w:ascii="Times New Roman" w:hAnsi="Times New Roman"/>
          <w:sz w:val="24"/>
          <w:szCs w:val="24"/>
        </w:rPr>
        <w:t xml:space="preserve">. Ayrıca, bu prosedürler bir işletme ile diğer taraflar arasındaki anlaşma, sözleşme veya işlemlerin şartlarının teyit edilmesi veya “yan sözleşme” gibi </w:t>
      </w:r>
      <w:r w:rsidRPr="00CD0392">
        <w:rPr>
          <w:rFonts w:ascii="Times New Roman" w:hAnsi="Times New Roman"/>
          <w:sz w:val="24"/>
          <w:szCs w:val="24"/>
        </w:rPr>
        <w:t>belirli durumların</w:t>
      </w:r>
      <w:r w:rsidRPr="00CF57DC">
        <w:rPr>
          <w:rFonts w:ascii="Times New Roman" w:hAnsi="Times New Roman"/>
          <w:sz w:val="24"/>
          <w:szCs w:val="24"/>
        </w:rPr>
        <w:t xml:space="preserve"> mevcut olmadığının teyit edilmesi için kullanılabilirler.</w:t>
      </w:r>
      <w:r>
        <w:rPr>
          <w:rFonts w:ascii="Times New Roman" w:hAnsi="Times New Roman"/>
          <w:sz w:val="24"/>
          <w:szCs w:val="24"/>
        </w:rPr>
        <w:t xml:space="preserve"> </w:t>
      </w:r>
    </w:p>
    <w:p w:rsidR="00AF6772" w:rsidRPr="00733C06" w:rsidRDefault="00AF6772" w:rsidP="00937910">
      <w:pPr>
        <w:spacing w:before="120" w:after="120"/>
        <w:jc w:val="both"/>
        <w:rPr>
          <w:rFonts w:ascii="Times New Roman" w:hAnsi="Times New Roman"/>
          <w:i/>
          <w:sz w:val="24"/>
          <w:szCs w:val="24"/>
        </w:rPr>
      </w:pPr>
      <w:r w:rsidRPr="00733C06">
        <w:rPr>
          <w:rFonts w:ascii="Times New Roman" w:hAnsi="Times New Roman"/>
          <w:i/>
          <w:sz w:val="24"/>
          <w:szCs w:val="24"/>
        </w:rPr>
        <w:t>Teyit Edecek Uygun Ta</w:t>
      </w:r>
      <w:r>
        <w:rPr>
          <w:rFonts w:ascii="Times New Roman" w:hAnsi="Times New Roman"/>
          <w:i/>
          <w:sz w:val="24"/>
          <w:szCs w:val="24"/>
        </w:rPr>
        <w:t xml:space="preserve">rafın Seçilmesi </w:t>
      </w:r>
      <w:r w:rsidRPr="00FD4371">
        <w:rPr>
          <w:rFonts w:ascii="Times New Roman" w:hAnsi="Times New Roman"/>
          <w:sz w:val="24"/>
          <w:szCs w:val="24"/>
        </w:rPr>
        <w:t>(Bakınız: 7(b) paragrafı)</w:t>
      </w:r>
      <w:r w:rsidRPr="00733C06">
        <w:rPr>
          <w:rFonts w:ascii="Times New Roman" w:hAnsi="Times New Roman"/>
          <w:i/>
          <w:sz w:val="24"/>
          <w:szCs w:val="24"/>
        </w:rPr>
        <w:t xml:space="preserve"> </w:t>
      </w:r>
    </w:p>
    <w:p w:rsidR="00AF6772" w:rsidRPr="00CF57DC"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CF57DC">
        <w:rPr>
          <w:rFonts w:ascii="Times New Roman" w:hAnsi="Times New Roman"/>
          <w:sz w:val="24"/>
          <w:szCs w:val="24"/>
        </w:rPr>
        <w:t>Teyit tale</w:t>
      </w:r>
      <w:r>
        <w:rPr>
          <w:rFonts w:ascii="Times New Roman" w:hAnsi="Times New Roman"/>
          <w:sz w:val="24"/>
          <w:szCs w:val="24"/>
        </w:rPr>
        <w:t>pler</w:t>
      </w:r>
      <w:r w:rsidRPr="00CF57DC">
        <w:rPr>
          <w:rFonts w:ascii="Times New Roman" w:hAnsi="Times New Roman"/>
          <w:sz w:val="24"/>
          <w:szCs w:val="24"/>
        </w:rPr>
        <w:t xml:space="preserve">inin, </w:t>
      </w:r>
      <w:r w:rsidRPr="003E0F2C">
        <w:rPr>
          <w:rFonts w:ascii="Times New Roman" w:hAnsi="Times New Roman"/>
          <w:sz w:val="24"/>
          <w:szCs w:val="24"/>
        </w:rPr>
        <w:t>denetçinin teyit edilecek bilgi hakkında malumat sahibi olduğunu düşündüğü taraflara gönderilmesi durumunda,</w:t>
      </w:r>
      <w:r w:rsidRPr="00CF57DC">
        <w:rPr>
          <w:rFonts w:ascii="Times New Roman" w:hAnsi="Times New Roman"/>
          <w:sz w:val="24"/>
          <w:szCs w:val="24"/>
        </w:rPr>
        <w:t xml:space="preserve"> söz konusu taleplere verilen yanıtlar daha güvenilir ve ihtiyaca uygun denetim kanıtları s</w:t>
      </w:r>
      <w:r>
        <w:rPr>
          <w:rFonts w:ascii="Times New Roman" w:hAnsi="Times New Roman"/>
          <w:sz w:val="24"/>
          <w:szCs w:val="24"/>
        </w:rPr>
        <w:t>ağlar</w:t>
      </w:r>
      <w:r w:rsidRPr="00CF57DC">
        <w:rPr>
          <w:rFonts w:ascii="Times New Roman" w:hAnsi="Times New Roman"/>
          <w:sz w:val="24"/>
          <w:szCs w:val="24"/>
        </w:rPr>
        <w:t xml:space="preserve">. Örneğin, bir finansal kurumda kendisinden teyit talep edilecek en uygun kişi, teyit talebine konu olan işlem veya </w:t>
      </w:r>
      <w:r>
        <w:rPr>
          <w:rFonts w:ascii="Times New Roman" w:hAnsi="Times New Roman"/>
          <w:sz w:val="24"/>
          <w:szCs w:val="24"/>
        </w:rPr>
        <w:t xml:space="preserve">olaylar </w:t>
      </w:r>
      <w:r w:rsidRPr="00CF57DC">
        <w:rPr>
          <w:rFonts w:ascii="Times New Roman" w:hAnsi="Times New Roman"/>
          <w:sz w:val="24"/>
          <w:szCs w:val="24"/>
        </w:rPr>
        <w:t>hakkında bilgi sahibi olan bir yetkili olabilir.</w:t>
      </w:r>
    </w:p>
    <w:p w:rsidR="00AF6772" w:rsidRPr="00733C06" w:rsidRDefault="00AF6772" w:rsidP="00937910">
      <w:pPr>
        <w:spacing w:before="120" w:after="120"/>
        <w:jc w:val="both"/>
        <w:rPr>
          <w:rFonts w:ascii="Times New Roman" w:hAnsi="Times New Roman"/>
          <w:i/>
          <w:sz w:val="24"/>
          <w:szCs w:val="24"/>
        </w:rPr>
      </w:pPr>
      <w:r w:rsidRPr="00733C06">
        <w:rPr>
          <w:rFonts w:ascii="Times New Roman" w:hAnsi="Times New Roman"/>
          <w:i/>
          <w:sz w:val="24"/>
          <w:szCs w:val="24"/>
        </w:rPr>
        <w:t xml:space="preserve">Teyit Taleplerinin Tasarlanması </w:t>
      </w:r>
      <w:r>
        <w:rPr>
          <w:rFonts w:ascii="Times New Roman" w:hAnsi="Times New Roman"/>
          <w:sz w:val="24"/>
          <w:szCs w:val="24"/>
        </w:rPr>
        <w:t>(Bakınız. 7(c) p</w:t>
      </w:r>
      <w:r w:rsidRPr="00FD4371">
        <w:rPr>
          <w:rFonts w:ascii="Times New Roman" w:hAnsi="Times New Roman"/>
          <w:sz w:val="24"/>
          <w:szCs w:val="24"/>
        </w:rPr>
        <w:t>aragrafı)</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Bir teyit talebinin tasarımı, teyit talebine verilen yanıt oranını ve bu yanıtlardan elde edilen kanıtların güvenilirliğini ve niteliğini doğrudan etkileyebilir.</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Aşağıdakiler teyit taleplerini tasarlarken dikkate alın</w:t>
      </w:r>
      <w:r>
        <w:rPr>
          <w:rFonts w:ascii="Times New Roman" w:hAnsi="Times New Roman"/>
          <w:sz w:val="24"/>
          <w:szCs w:val="24"/>
        </w:rPr>
        <w:t>acak</w:t>
      </w:r>
      <w:r w:rsidRPr="001A6AFF">
        <w:rPr>
          <w:rFonts w:ascii="Times New Roman" w:hAnsi="Times New Roman"/>
          <w:sz w:val="24"/>
          <w:szCs w:val="24"/>
        </w:rPr>
        <w:t xml:space="preserve"> faktörlerdendir:</w:t>
      </w:r>
    </w:p>
    <w:p w:rsidR="00AF6772" w:rsidRPr="005425A0"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Pr>
          <w:rFonts w:ascii="Times New Roman" w:hAnsi="Times New Roman"/>
          <w:sz w:val="24"/>
          <w:szCs w:val="24"/>
        </w:rPr>
        <w:t>Ele alınan</w:t>
      </w:r>
      <w:r w:rsidRPr="005425A0">
        <w:rPr>
          <w:rFonts w:ascii="Times New Roman" w:hAnsi="Times New Roman"/>
          <w:sz w:val="24"/>
          <w:szCs w:val="24"/>
        </w:rPr>
        <w:t xml:space="preserve"> yönetim beyanları.</w:t>
      </w:r>
    </w:p>
    <w:p w:rsidR="00AF6772" w:rsidRPr="005425A0"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5425A0">
        <w:rPr>
          <w:rFonts w:ascii="Times New Roman" w:hAnsi="Times New Roman"/>
          <w:sz w:val="24"/>
          <w:szCs w:val="24"/>
        </w:rPr>
        <w:t>Hile risk</w:t>
      </w:r>
      <w:r>
        <w:rPr>
          <w:rFonts w:ascii="Times New Roman" w:hAnsi="Times New Roman"/>
          <w:sz w:val="24"/>
          <w:szCs w:val="24"/>
        </w:rPr>
        <w:t>ler</w:t>
      </w:r>
      <w:r w:rsidRPr="005425A0">
        <w:rPr>
          <w:rFonts w:ascii="Times New Roman" w:hAnsi="Times New Roman"/>
          <w:sz w:val="24"/>
          <w:szCs w:val="24"/>
        </w:rPr>
        <w:t>i d</w:t>
      </w:r>
      <w:r>
        <w:rPr>
          <w:rFonts w:ascii="Times New Roman" w:hAnsi="Times New Roman"/>
          <w:sz w:val="24"/>
          <w:szCs w:val="24"/>
        </w:rPr>
        <w:t>â</w:t>
      </w:r>
      <w:r w:rsidRPr="005425A0">
        <w:rPr>
          <w:rFonts w:ascii="Times New Roman" w:hAnsi="Times New Roman"/>
          <w:sz w:val="24"/>
          <w:szCs w:val="24"/>
        </w:rPr>
        <w:t xml:space="preserve">hil olmak üzere </w:t>
      </w:r>
      <w:r>
        <w:rPr>
          <w:rFonts w:ascii="Times New Roman" w:hAnsi="Times New Roman"/>
          <w:sz w:val="24"/>
          <w:szCs w:val="24"/>
        </w:rPr>
        <w:t>belirlenen</w:t>
      </w:r>
      <w:r w:rsidRPr="006D6196">
        <w:rPr>
          <w:rFonts w:ascii="Times New Roman" w:hAnsi="Times New Roman"/>
          <w:sz w:val="24"/>
          <w:szCs w:val="24"/>
        </w:rPr>
        <w:t xml:space="preserve"> </w:t>
      </w:r>
      <w:r>
        <w:rPr>
          <w:rFonts w:ascii="Times New Roman" w:hAnsi="Times New Roman"/>
          <w:sz w:val="24"/>
          <w:szCs w:val="24"/>
        </w:rPr>
        <w:t>ilgili “</w:t>
      </w:r>
      <w:r w:rsidRPr="005425A0">
        <w:rPr>
          <w:rFonts w:ascii="Times New Roman" w:hAnsi="Times New Roman"/>
          <w:sz w:val="24"/>
          <w:szCs w:val="24"/>
        </w:rPr>
        <w:t>önemli yanlışlık</w:t>
      </w:r>
      <w:r>
        <w:rPr>
          <w:rFonts w:ascii="Times New Roman" w:hAnsi="Times New Roman"/>
          <w:sz w:val="24"/>
          <w:szCs w:val="24"/>
        </w:rPr>
        <w:t>”</w:t>
      </w:r>
      <w:r w:rsidRPr="005425A0">
        <w:rPr>
          <w:rFonts w:ascii="Times New Roman" w:hAnsi="Times New Roman"/>
          <w:sz w:val="24"/>
          <w:szCs w:val="24"/>
        </w:rPr>
        <w:t xml:space="preserve"> riskleri.</w:t>
      </w:r>
    </w:p>
    <w:p w:rsidR="00AF6772" w:rsidRPr="005425A0"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5425A0">
        <w:rPr>
          <w:rFonts w:ascii="Times New Roman" w:hAnsi="Times New Roman"/>
          <w:sz w:val="24"/>
          <w:szCs w:val="24"/>
        </w:rPr>
        <w:t xml:space="preserve">Teyit talebinin </w:t>
      </w:r>
      <w:r>
        <w:rPr>
          <w:rFonts w:ascii="Times New Roman" w:hAnsi="Times New Roman"/>
          <w:sz w:val="24"/>
          <w:szCs w:val="24"/>
        </w:rPr>
        <w:t>yapısı</w:t>
      </w:r>
      <w:r w:rsidRPr="005425A0">
        <w:rPr>
          <w:rFonts w:ascii="Times New Roman" w:hAnsi="Times New Roman"/>
          <w:sz w:val="24"/>
          <w:szCs w:val="24"/>
        </w:rPr>
        <w:t xml:space="preserve"> ve sunumu.</w:t>
      </w:r>
    </w:p>
    <w:p w:rsidR="00AF6772" w:rsidRPr="00682A5A"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682A5A">
        <w:rPr>
          <w:rFonts w:ascii="Times New Roman" w:hAnsi="Times New Roman"/>
          <w:sz w:val="24"/>
          <w:szCs w:val="24"/>
        </w:rPr>
        <w:t>Denetim veya benzer işlerdeki önceki deneyimler.</w:t>
      </w:r>
    </w:p>
    <w:p w:rsidR="00AF6772" w:rsidRPr="005425A0"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5425A0">
        <w:rPr>
          <w:rFonts w:ascii="Times New Roman" w:hAnsi="Times New Roman"/>
          <w:sz w:val="24"/>
          <w:szCs w:val="24"/>
        </w:rPr>
        <w:t xml:space="preserve">İletişim </w:t>
      </w:r>
      <w:r>
        <w:rPr>
          <w:rFonts w:ascii="Times New Roman" w:hAnsi="Times New Roman"/>
          <w:sz w:val="24"/>
          <w:szCs w:val="24"/>
        </w:rPr>
        <w:t xml:space="preserve">yöntemi </w:t>
      </w:r>
      <w:r w:rsidRPr="005425A0">
        <w:rPr>
          <w:rFonts w:ascii="Times New Roman" w:hAnsi="Times New Roman"/>
          <w:sz w:val="24"/>
          <w:szCs w:val="24"/>
        </w:rPr>
        <w:t>(</w:t>
      </w:r>
      <w:r>
        <w:rPr>
          <w:rFonts w:ascii="Times New Roman" w:hAnsi="Times New Roman"/>
          <w:sz w:val="24"/>
          <w:szCs w:val="24"/>
        </w:rPr>
        <w:t>fiziki</w:t>
      </w:r>
      <w:r w:rsidRPr="005425A0">
        <w:rPr>
          <w:rFonts w:ascii="Times New Roman" w:hAnsi="Times New Roman"/>
          <w:sz w:val="24"/>
          <w:szCs w:val="24"/>
        </w:rPr>
        <w:t>, elektronik veya başka bir ortam gibi).</w:t>
      </w:r>
    </w:p>
    <w:p w:rsidR="00AF6772" w:rsidRPr="003E0F2C"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3E0F2C">
        <w:rPr>
          <w:rFonts w:ascii="Times New Roman" w:hAnsi="Times New Roman"/>
          <w:sz w:val="24"/>
          <w:szCs w:val="24"/>
        </w:rPr>
        <w:t xml:space="preserve">Denetçiye yanıt verilmesini sağlamak üzere teyit eden tarafların yönetim tarafından yetkilendirilmesi veya teşvik edilmesi. Teyit eden taraflar sadece yönetimin yetkilendirmesini içeren bir teyit talebine yanıt vermek isteyebilir. </w:t>
      </w:r>
    </w:p>
    <w:p w:rsidR="00AF6772" w:rsidRPr="005425A0"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Pr>
          <w:rFonts w:ascii="Times New Roman" w:hAnsi="Times New Roman"/>
          <w:sz w:val="24"/>
          <w:szCs w:val="24"/>
        </w:rPr>
        <w:t xml:space="preserve">Teyit etmesi hedeflenen </w:t>
      </w:r>
      <w:r w:rsidRPr="005425A0">
        <w:rPr>
          <w:rFonts w:ascii="Times New Roman" w:hAnsi="Times New Roman"/>
          <w:sz w:val="24"/>
          <w:szCs w:val="24"/>
        </w:rPr>
        <w:t>tarafların</w:t>
      </w:r>
      <w:r>
        <w:rPr>
          <w:rFonts w:ascii="Times New Roman" w:hAnsi="Times New Roman"/>
          <w:sz w:val="24"/>
          <w:szCs w:val="24"/>
        </w:rPr>
        <w:t xml:space="preserve">, talep edilen </w:t>
      </w:r>
      <w:r w:rsidRPr="00D433B6">
        <w:rPr>
          <w:rFonts w:ascii="Times New Roman" w:hAnsi="Times New Roman"/>
          <w:sz w:val="24"/>
          <w:szCs w:val="24"/>
        </w:rPr>
        <w:t>bilgileri (</w:t>
      </w:r>
      <w:r>
        <w:rPr>
          <w:rFonts w:ascii="Times New Roman" w:hAnsi="Times New Roman"/>
          <w:sz w:val="24"/>
          <w:szCs w:val="24"/>
        </w:rPr>
        <w:t xml:space="preserve">örneğin, </w:t>
      </w:r>
      <w:r w:rsidRPr="00D433B6">
        <w:rPr>
          <w:rFonts w:ascii="Times New Roman" w:hAnsi="Times New Roman"/>
          <w:sz w:val="24"/>
          <w:szCs w:val="24"/>
        </w:rPr>
        <w:t>fatura tutarı</w:t>
      </w:r>
      <w:r>
        <w:rPr>
          <w:rFonts w:ascii="Times New Roman" w:hAnsi="Times New Roman"/>
          <w:sz w:val="24"/>
          <w:szCs w:val="24"/>
        </w:rPr>
        <w:t xml:space="preserve"> veya</w:t>
      </w:r>
      <w:r w:rsidRPr="00D433B6">
        <w:rPr>
          <w:rFonts w:ascii="Times New Roman" w:hAnsi="Times New Roman"/>
          <w:sz w:val="24"/>
          <w:szCs w:val="24"/>
        </w:rPr>
        <w:t xml:space="preserve"> </w:t>
      </w:r>
      <w:r>
        <w:rPr>
          <w:rFonts w:ascii="Times New Roman" w:hAnsi="Times New Roman"/>
          <w:sz w:val="24"/>
          <w:szCs w:val="24"/>
        </w:rPr>
        <w:t>toplam bakiye</w:t>
      </w:r>
      <w:r w:rsidRPr="00D433B6">
        <w:rPr>
          <w:rFonts w:ascii="Times New Roman" w:hAnsi="Times New Roman"/>
          <w:sz w:val="24"/>
          <w:szCs w:val="24"/>
        </w:rPr>
        <w:t>)</w:t>
      </w:r>
      <w:r w:rsidRPr="005425A0">
        <w:rPr>
          <w:rFonts w:ascii="Times New Roman" w:hAnsi="Times New Roman"/>
          <w:sz w:val="24"/>
          <w:szCs w:val="24"/>
        </w:rPr>
        <w:t xml:space="preserve"> teyit edebilme veya s</w:t>
      </w:r>
      <w:r>
        <w:rPr>
          <w:rFonts w:ascii="Times New Roman" w:hAnsi="Times New Roman"/>
          <w:sz w:val="24"/>
          <w:szCs w:val="24"/>
        </w:rPr>
        <w:t>ağlayabilme</w:t>
      </w:r>
      <w:r w:rsidRPr="005425A0">
        <w:rPr>
          <w:rFonts w:ascii="Times New Roman" w:hAnsi="Times New Roman"/>
          <w:sz w:val="24"/>
          <w:szCs w:val="24"/>
        </w:rPr>
        <w:t xml:space="preserve"> kabiliyeti. </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Olumlu bir</w:t>
      </w:r>
      <w:r>
        <w:rPr>
          <w:rFonts w:ascii="Times New Roman" w:hAnsi="Times New Roman"/>
          <w:sz w:val="24"/>
          <w:szCs w:val="24"/>
        </w:rPr>
        <w:t xml:space="preserve"> dış</w:t>
      </w:r>
      <w:r w:rsidRPr="001A6AFF">
        <w:rPr>
          <w:rFonts w:ascii="Times New Roman" w:hAnsi="Times New Roman"/>
          <w:sz w:val="24"/>
          <w:szCs w:val="24"/>
        </w:rPr>
        <w:t xml:space="preserve"> teyit talebi gönderilmesi durumunda, </w:t>
      </w:r>
      <w:r>
        <w:rPr>
          <w:rFonts w:ascii="Times New Roman" w:hAnsi="Times New Roman"/>
          <w:sz w:val="24"/>
          <w:szCs w:val="24"/>
        </w:rPr>
        <w:t>teyit eden</w:t>
      </w:r>
      <w:r w:rsidRPr="001A6AFF">
        <w:rPr>
          <w:rFonts w:ascii="Times New Roman" w:hAnsi="Times New Roman"/>
          <w:sz w:val="24"/>
          <w:szCs w:val="24"/>
        </w:rPr>
        <w:t xml:space="preserve"> tarafın her durumda denetçiye yanıt vermesi istenir. Bu yanıt, söz konusu tarafın verilen bilgiler</w:t>
      </w:r>
      <w:r>
        <w:rPr>
          <w:rFonts w:ascii="Times New Roman" w:hAnsi="Times New Roman"/>
          <w:sz w:val="24"/>
          <w:szCs w:val="24"/>
        </w:rPr>
        <w:t>le</w:t>
      </w:r>
      <w:r w:rsidRPr="001A6AFF">
        <w:rPr>
          <w:rFonts w:ascii="Times New Roman" w:hAnsi="Times New Roman"/>
          <w:sz w:val="24"/>
          <w:szCs w:val="24"/>
        </w:rPr>
        <w:t xml:space="preserve"> mutabakatını bildirmesi veya istenilen bilgiyi</w:t>
      </w:r>
      <w:r>
        <w:rPr>
          <w:rFonts w:ascii="Times New Roman" w:hAnsi="Times New Roman"/>
          <w:sz w:val="24"/>
          <w:szCs w:val="24"/>
        </w:rPr>
        <w:t xml:space="preserve"> sağlaması şeklinde olabilir.</w:t>
      </w:r>
      <w:r w:rsidRPr="001A6AFF">
        <w:rPr>
          <w:rFonts w:ascii="Times New Roman" w:hAnsi="Times New Roman"/>
          <w:sz w:val="24"/>
          <w:szCs w:val="24"/>
        </w:rPr>
        <w:t xml:space="preserve"> Olumlu bir teyit talebine verilen yanıtın genellikle güvenilir den</w:t>
      </w:r>
      <w:r>
        <w:rPr>
          <w:rFonts w:ascii="Times New Roman" w:hAnsi="Times New Roman"/>
          <w:sz w:val="24"/>
          <w:szCs w:val="24"/>
        </w:rPr>
        <w:t>etim kanıtı sağlaması beklenir.</w:t>
      </w:r>
      <w:r w:rsidRPr="001A6AFF">
        <w:rPr>
          <w:rFonts w:ascii="Times New Roman" w:hAnsi="Times New Roman"/>
          <w:sz w:val="24"/>
          <w:szCs w:val="24"/>
        </w:rPr>
        <w:t xml:space="preserve"> Ancak, </w:t>
      </w:r>
      <w:r>
        <w:rPr>
          <w:rFonts w:ascii="Times New Roman" w:hAnsi="Times New Roman"/>
          <w:sz w:val="24"/>
          <w:szCs w:val="24"/>
        </w:rPr>
        <w:t xml:space="preserve">teyit eden </w:t>
      </w:r>
      <w:r w:rsidRPr="001A6AFF">
        <w:rPr>
          <w:rFonts w:ascii="Times New Roman" w:hAnsi="Times New Roman"/>
          <w:sz w:val="24"/>
          <w:szCs w:val="24"/>
        </w:rPr>
        <w:t>tarafın</w:t>
      </w:r>
      <w:r>
        <w:rPr>
          <w:rFonts w:ascii="Times New Roman" w:hAnsi="Times New Roman"/>
          <w:sz w:val="24"/>
          <w:szCs w:val="24"/>
        </w:rPr>
        <w:t>, teyit talebine,</w:t>
      </w:r>
      <w:r w:rsidRPr="001A6AFF">
        <w:rPr>
          <w:rFonts w:ascii="Times New Roman" w:hAnsi="Times New Roman"/>
          <w:sz w:val="24"/>
          <w:szCs w:val="24"/>
        </w:rPr>
        <w:t xml:space="preserve"> söz konusu bilginin doğruluğunu teyit etmeden </w:t>
      </w:r>
      <w:r>
        <w:rPr>
          <w:rFonts w:ascii="Times New Roman" w:hAnsi="Times New Roman"/>
          <w:sz w:val="24"/>
          <w:szCs w:val="24"/>
        </w:rPr>
        <w:t>yanıt</w:t>
      </w:r>
      <w:r w:rsidRPr="001A6AFF">
        <w:rPr>
          <w:rFonts w:ascii="Times New Roman" w:hAnsi="Times New Roman"/>
          <w:sz w:val="24"/>
          <w:szCs w:val="24"/>
        </w:rPr>
        <w:t xml:space="preserve"> verme riski mevcuttur</w:t>
      </w:r>
      <w:r w:rsidRPr="00756EC6">
        <w:rPr>
          <w:rFonts w:ascii="Times New Roman" w:hAnsi="Times New Roman"/>
          <w:sz w:val="24"/>
          <w:szCs w:val="24"/>
        </w:rPr>
        <w:t xml:space="preserve">. </w:t>
      </w:r>
      <w:r>
        <w:rPr>
          <w:rFonts w:ascii="Times New Roman" w:hAnsi="Times New Roman"/>
          <w:sz w:val="24"/>
          <w:szCs w:val="24"/>
        </w:rPr>
        <w:t>D</w:t>
      </w:r>
      <w:r w:rsidRPr="00756EC6">
        <w:rPr>
          <w:rFonts w:ascii="Times New Roman" w:hAnsi="Times New Roman"/>
          <w:sz w:val="24"/>
          <w:szCs w:val="24"/>
        </w:rPr>
        <w:t>enetçi</w:t>
      </w:r>
      <w:r>
        <w:rPr>
          <w:rFonts w:ascii="Times New Roman" w:hAnsi="Times New Roman"/>
          <w:sz w:val="24"/>
          <w:szCs w:val="24"/>
        </w:rPr>
        <w:t>,</w:t>
      </w:r>
      <w:r w:rsidRPr="00756EC6">
        <w:rPr>
          <w:rFonts w:ascii="Times New Roman" w:hAnsi="Times New Roman"/>
          <w:sz w:val="24"/>
          <w:szCs w:val="24"/>
        </w:rPr>
        <w:t xml:space="preserve"> </w:t>
      </w:r>
      <w:r>
        <w:rPr>
          <w:rFonts w:ascii="Times New Roman" w:hAnsi="Times New Roman"/>
          <w:sz w:val="24"/>
          <w:szCs w:val="24"/>
        </w:rPr>
        <w:t>teyit</w:t>
      </w:r>
      <w:r w:rsidRPr="00756EC6">
        <w:rPr>
          <w:rFonts w:ascii="Times New Roman" w:hAnsi="Times New Roman"/>
          <w:sz w:val="24"/>
          <w:szCs w:val="24"/>
        </w:rPr>
        <w:t xml:space="preserve"> talebini </w:t>
      </w:r>
      <w:r>
        <w:rPr>
          <w:rFonts w:ascii="Times New Roman" w:hAnsi="Times New Roman"/>
          <w:sz w:val="24"/>
          <w:szCs w:val="24"/>
        </w:rPr>
        <w:t>tutar</w:t>
      </w:r>
      <w:r w:rsidRPr="00756EC6">
        <w:rPr>
          <w:rFonts w:ascii="Times New Roman" w:hAnsi="Times New Roman"/>
          <w:sz w:val="24"/>
          <w:szCs w:val="24"/>
        </w:rPr>
        <w:t xml:space="preserve"> </w:t>
      </w:r>
      <w:r>
        <w:rPr>
          <w:rFonts w:ascii="Times New Roman" w:hAnsi="Times New Roman"/>
          <w:sz w:val="24"/>
          <w:szCs w:val="24"/>
        </w:rPr>
        <w:t>(</w:t>
      </w:r>
      <w:r w:rsidRPr="00756EC6">
        <w:rPr>
          <w:rFonts w:ascii="Times New Roman" w:hAnsi="Times New Roman"/>
          <w:sz w:val="24"/>
          <w:szCs w:val="24"/>
        </w:rPr>
        <w:t>veya başka bilgi</w:t>
      </w:r>
      <w:r>
        <w:rPr>
          <w:rFonts w:ascii="Times New Roman" w:hAnsi="Times New Roman"/>
          <w:sz w:val="24"/>
          <w:szCs w:val="24"/>
        </w:rPr>
        <w:t>)</w:t>
      </w:r>
      <w:r w:rsidRPr="00756EC6">
        <w:rPr>
          <w:rFonts w:ascii="Times New Roman" w:hAnsi="Times New Roman"/>
          <w:sz w:val="24"/>
          <w:szCs w:val="24"/>
        </w:rPr>
        <w:t xml:space="preserve"> içermeden </w:t>
      </w:r>
      <w:r>
        <w:rPr>
          <w:rFonts w:ascii="Times New Roman" w:hAnsi="Times New Roman"/>
          <w:sz w:val="24"/>
          <w:szCs w:val="24"/>
        </w:rPr>
        <w:t>teyit eden</w:t>
      </w:r>
      <w:r w:rsidRPr="00756EC6">
        <w:rPr>
          <w:rFonts w:ascii="Times New Roman" w:hAnsi="Times New Roman"/>
          <w:sz w:val="24"/>
          <w:szCs w:val="24"/>
        </w:rPr>
        <w:t xml:space="preserve"> tarafa göndererek, söz konusu </w:t>
      </w:r>
      <w:r>
        <w:rPr>
          <w:rFonts w:ascii="Times New Roman" w:hAnsi="Times New Roman"/>
          <w:sz w:val="24"/>
          <w:szCs w:val="24"/>
        </w:rPr>
        <w:t>tutar</w:t>
      </w:r>
      <w:r w:rsidRPr="00756EC6">
        <w:rPr>
          <w:rFonts w:ascii="Times New Roman" w:hAnsi="Times New Roman"/>
          <w:sz w:val="24"/>
          <w:szCs w:val="24"/>
        </w:rPr>
        <w:t xml:space="preserve"> ve bilgilerin </w:t>
      </w:r>
      <w:r>
        <w:rPr>
          <w:rFonts w:ascii="Times New Roman" w:hAnsi="Times New Roman"/>
          <w:sz w:val="24"/>
          <w:szCs w:val="24"/>
        </w:rPr>
        <w:t>ilgili</w:t>
      </w:r>
      <w:r w:rsidRPr="00756EC6">
        <w:rPr>
          <w:rFonts w:ascii="Times New Roman" w:hAnsi="Times New Roman"/>
          <w:sz w:val="24"/>
          <w:szCs w:val="24"/>
        </w:rPr>
        <w:t xml:space="preserve"> tarafça </w:t>
      </w:r>
      <w:r w:rsidRPr="00CD0392">
        <w:rPr>
          <w:rFonts w:ascii="Times New Roman" w:hAnsi="Times New Roman"/>
          <w:sz w:val="24"/>
          <w:szCs w:val="24"/>
        </w:rPr>
        <w:t>doldurulmasını</w:t>
      </w:r>
      <w:r>
        <w:rPr>
          <w:rFonts w:ascii="Times New Roman" w:hAnsi="Times New Roman"/>
          <w:sz w:val="24"/>
          <w:szCs w:val="24"/>
        </w:rPr>
        <w:t xml:space="preserve"> talep etmek</w:t>
      </w:r>
      <w:r w:rsidRPr="00756EC6">
        <w:rPr>
          <w:rFonts w:ascii="Times New Roman" w:hAnsi="Times New Roman"/>
          <w:sz w:val="24"/>
          <w:szCs w:val="24"/>
        </w:rPr>
        <w:t xml:space="preserve"> suretiyle </w:t>
      </w:r>
      <w:r>
        <w:rPr>
          <w:rFonts w:ascii="Times New Roman" w:hAnsi="Times New Roman"/>
          <w:sz w:val="24"/>
          <w:szCs w:val="24"/>
        </w:rPr>
        <w:t xml:space="preserve">bu </w:t>
      </w:r>
      <w:r w:rsidRPr="00756EC6">
        <w:rPr>
          <w:rFonts w:ascii="Times New Roman" w:hAnsi="Times New Roman"/>
          <w:sz w:val="24"/>
          <w:szCs w:val="24"/>
        </w:rPr>
        <w:t>riski azaltabilir.</w:t>
      </w:r>
      <w:r w:rsidRPr="001A6AFF">
        <w:rPr>
          <w:rFonts w:ascii="Times New Roman" w:hAnsi="Times New Roman"/>
          <w:sz w:val="24"/>
          <w:szCs w:val="24"/>
        </w:rPr>
        <w:t xml:space="preserve"> Öte yandan, bu tür “boş” bir teyit talebinin kullanılması</w:t>
      </w:r>
      <w:r>
        <w:rPr>
          <w:rFonts w:ascii="Times New Roman" w:hAnsi="Times New Roman"/>
          <w:sz w:val="24"/>
          <w:szCs w:val="24"/>
        </w:rPr>
        <w:t>,</w:t>
      </w:r>
      <w:r w:rsidRPr="001A6AFF">
        <w:rPr>
          <w:rFonts w:ascii="Times New Roman" w:hAnsi="Times New Roman"/>
          <w:sz w:val="24"/>
          <w:szCs w:val="24"/>
        </w:rPr>
        <w:t xml:space="preserve"> teyit eden tarafların ek bir çabasını gerekli kıldığı için daha düşük yanıt oranlarına sebep olabilir.</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 xml:space="preserve">Teyit </w:t>
      </w:r>
      <w:r>
        <w:rPr>
          <w:rFonts w:ascii="Times New Roman" w:hAnsi="Times New Roman"/>
          <w:sz w:val="24"/>
          <w:szCs w:val="24"/>
        </w:rPr>
        <w:t>t</w:t>
      </w:r>
      <w:r w:rsidRPr="001A6AFF">
        <w:rPr>
          <w:rFonts w:ascii="Times New Roman" w:hAnsi="Times New Roman"/>
          <w:sz w:val="24"/>
          <w:szCs w:val="24"/>
        </w:rPr>
        <w:t>aleplerin</w:t>
      </w:r>
      <w:r>
        <w:rPr>
          <w:rFonts w:ascii="Times New Roman" w:hAnsi="Times New Roman"/>
          <w:sz w:val="24"/>
          <w:szCs w:val="24"/>
        </w:rPr>
        <w:t>in</w:t>
      </w:r>
      <w:r w:rsidRPr="001A6AFF">
        <w:rPr>
          <w:rFonts w:ascii="Times New Roman" w:hAnsi="Times New Roman"/>
          <w:sz w:val="24"/>
          <w:szCs w:val="24"/>
        </w:rPr>
        <w:t xml:space="preserve"> doğru bir şekilde gönderildiğin</w:t>
      </w:r>
      <w:r>
        <w:rPr>
          <w:rFonts w:ascii="Times New Roman" w:hAnsi="Times New Roman"/>
          <w:sz w:val="24"/>
          <w:szCs w:val="24"/>
        </w:rPr>
        <w:t>e karar verilmesi</w:t>
      </w:r>
      <w:r w:rsidRPr="001A6AFF">
        <w:rPr>
          <w:rFonts w:ascii="Times New Roman" w:hAnsi="Times New Roman"/>
          <w:sz w:val="24"/>
          <w:szCs w:val="24"/>
        </w:rPr>
        <w:t>, talepleri</w:t>
      </w:r>
      <w:r>
        <w:rPr>
          <w:rFonts w:ascii="Times New Roman" w:hAnsi="Times New Roman"/>
          <w:sz w:val="24"/>
          <w:szCs w:val="24"/>
        </w:rPr>
        <w:t xml:space="preserve">n </w:t>
      </w:r>
      <w:r w:rsidRPr="001A6AFF">
        <w:rPr>
          <w:rFonts w:ascii="Times New Roman" w:hAnsi="Times New Roman"/>
          <w:sz w:val="24"/>
          <w:szCs w:val="24"/>
        </w:rPr>
        <w:t>gönderilme</w:t>
      </w:r>
      <w:r>
        <w:rPr>
          <w:rFonts w:ascii="Times New Roman" w:hAnsi="Times New Roman"/>
          <w:sz w:val="24"/>
          <w:szCs w:val="24"/>
        </w:rPr>
        <w:t>sin</w:t>
      </w:r>
      <w:r w:rsidRPr="001A6AFF">
        <w:rPr>
          <w:rFonts w:ascii="Times New Roman" w:hAnsi="Times New Roman"/>
          <w:sz w:val="24"/>
          <w:szCs w:val="24"/>
        </w:rPr>
        <w:t>den önce adreslerin bir kısmının veya tamamının doğruluğunun test edilmesini içerir.</w:t>
      </w:r>
    </w:p>
    <w:p w:rsidR="00AF6772" w:rsidRPr="00733C06" w:rsidRDefault="00AF6772" w:rsidP="00937910">
      <w:pPr>
        <w:spacing w:before="120" w:after="120"/>
        <w:jc w:val="both"/>
        <w:rPr>
          <w:rFonts w:ascii="Times New Roman" w:hAnsi="Times New Roman"/>
          <w:i/>
          <w:sz w:val="24"/>
          <w:szCs w:val="24"/>
        </w:rPr>
      </w:pPr>
      <w:r w:rsidRPr="006D6196">
        <w:rPr>
          <w:rFonts w:ascii="Times New Roman" w:hAnsi="Times New Roman"/>
          <w:i/>
          <w:sz w:val="24"/>
          <w:szCs w:val="24"/>
        </w:rPr>
        <w:t>Teyit Taleplerinin Takibi</w:t>
      </w:r>
      <w:r>
        <w:rPr>
          <w:rFonts w:ascii="Times New Roman" w:hAnsi="Times New Roman"/>
          <w:i/>
          <w:sz w:val="24"/>
          <w:szCs w:val="24"/>
        </w:rPr>
        <w:t xml:space="preserve"> ve Tekiti</w:t>
      </w:r>
      <w:r w:rsidRPr="00733C06">
        <w:rPr>
          <w:rFonts w:ascii="Times New Roman" w:hAnsi="Times New Roman"/>
          <w:i/>
          <w:sz w:val="24"/>
          <w:szCs w:val="24"/>
        </w:rPr>
        <w:t xml:space="preserve"> </w:t>
      </w:r>
      <w:r>
        <w:rPr>
          <w:rFonts w:ascii="Times New Roman" w:hAnsi="Times New Roman"/>
          <w:sz w:val="24"/>
          <w:szCs w:val="24"/>
        </w:rPr>
        <w:t>(Bakınız: 7(ç) p</w:t>
      </w:r>
      <w:r w:rsidRPr="00FD4371">
        <w:rPr>
          <w:rFonts w:ascii="Times New Roman" w:hAnsi="Times New Roman"/>
          <w:sz w:val="24"/>
          <w:szCs w:val="24"/>
        </w:rPr>
        <w:t xml:space="preserve">aragrafı) </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 xml:space="preserve">Denetçi, </w:t>
      </w:r>
      <w:r>
        <w:rPr>
          <w:rFonts w:ascii="Times New Roman" w:hAnsi="Times New Roman"/>
          <w:sz w:val="24"/>
          <w:szCs w:val="24"/>
        </w:rPr>
        <w:t>daha önce gönderdiği bir taleb</w:t>
      </w:r>
      <w:r w:rsidRPr="001A6AFF">
        <w:rPr>
          <w:rFonts w:ascii="Times New Roman" w:hAnsi="Times New Roman"/>
          <w:sz w:val="24"/>
          <w:szCs w:val="24"/>
        </w:rPr>
        <w:t xml:space="preserve">e ilişkin yanıtın kendisine uygun bir zamanda ulaşmamış olması durumunda ek bir teyit talebi gönderebilir. Örneğin, denetçi adresin doğruluğunu yeniden teyit ederek </w:t>
      </w:r>
      <w:r>
        <w:rPr>
          <w:rFonts w:ascii="Times New Roman" w:hAnsi="Times New Roman"/>
          <w:sz w:val="24"/>
          <w:szCs w:val="24"/>
        </w:rPr>
        <w:t>ek</w:t>
      </w:r>
      <w:r w:rsidRPr="001A6AFF">
        <w:rPr>
          <w:rFonts w:ascii="Times New Roman" w:hAnsi="Times New Roman"/>
          <w:sz w:val="24"/>
          <w:szCs w:val="24"/>
        </w:rPr>
        <w:t xml:space="preserve"> bir talep ya da </w:t>
      </w:r>
      <w:r>
        <w:rPr>
          <w:rFonts w:ascii="Times New Roman" w:hAnsi="Times New Roman"/>
          <w:sz w:val="24"/>
          <w:szCs w:val="24"/>
        </w:rPr>
        <w:t xml:space="preserve">tekit </w:t>
      </w:r>
      <w:r w:rsidRPr="001A6AFF">
        <w:rPr>
          <w:rFonts w:ascii="Times New Roman" w:hAnsi="Times New Roman"/>
          <w:sz w:val="24"/>
          <w:szCs w:val="24"/>
        </w:rPr>
        <w:t>gönderebilir.</w:t>
      </w:r>
    </w:p>
    <w:p w:rsidR="00AF6772" w:rsidRPr="0086631B" w:rsidRDefault="00AF6772" w:rsidP="00937910">
      <w:pPr>
        <w:spacing w:before="120" w:after="120"/>
        <w:jc w:val="both"/>
        <w:rPr>
          <w:rFonts w:ascii="Times New Roman" w:hAnsi="Times New Roman"/>
          <w:b/>
          <w:sz w:val="24"/>
          <w:szCs w:val="24"/>
        </w:rPr>
      </w:pPr>
      <w:r w:rsidRPr="0086631B">
        <w:rPr>
          <w:rFonts w:ascii="Times New Roman" w:hAnsi="Times New Roman"/>
          <w:b/>
          <w:sz w:val="24"/>
          <w:szCs w:val="24"/>
        </w:rPr>
        <w:t>Yönetimin Denetçinin Teyit Talebi Göndermesine İzin Vermemesi</w:t>
      </w:r>
    </w:p>
    <w:p w:rsidR="00AF6772" w:rsidRPr="0086631B" w:rsidRDefault="00AF6772" w:rsidP="00937910">
      <w:pPr>
        <w:spacing w:before="120" w:after="120"/>
        <w:jc w:val="both"/>
        <w:rPr>
          <w:rFonts w:ascii="Times New Roman" w:hAnsi="Times New Roman"/>
          <w:i/>
          <w:sz w:val="24"/>
          <w:szCs w:val="24"/>
        </w:rPr>
      </w:pPr>
      <w:r w:rsidRPr="0086631B">
        <w:rPr>
          <w:rFonts w:ascii="Times New Roman" w:hAnsi="Times New Roman"/>
          <w:i/>
          <w:sz w:val="24"/>
          <w:szCs w:val="24"/>
        </w:rPr>
        <w:t xml:space="preserve">Yönetimin İzin Vermemesinin Uygun Olması </w:t>
      </w:r>
      <w:r>
        <w:rPr>
          <w:rFonts w:ascii="Times New Roman" w:hAnsi="Times New Roman"/>
          <w:sz w:val="24"/>
          <w:szCs w:val="24"/>
        </w:rPr>
        <w:t>(Bakınız:8 (a) p</w:t>
      </w:r>
      <w:r w:rsidRPr="00FD4371">
        <w:rPr>
          <w:rFonts w:ascii="Times New Roman" w:hAnsi="Times New Roman"/>
          <w:sz w:val="24"/>
          <w:szCs w:val="24"/>
        </w:rPr>
        <w:t>aragrafı)</w:t>
      </w:r>
      <w:r w:rsidRPr="0086631B">
        <w:rPr>
          <w:rFonts w:ascii="Times New Roman" w:hAnsi="Times New Roman"/>
          <w:i/>
          <w:sz w:val="24"/>
          <w:szCs w:val="24"/>
        </w:rPr>
        <w:t xml:space="preserve">  </w:t>
      </w:r>
    </w:p>
    <w:p w:rsidR="00AF6772" w:rsidRPr="00EA5A01"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EA5A01">
        <w:rPr>
          <w:rFonts w:ascii="Times New Roman" w:hAnsi="Times New Roman"/>
          <w:sz w:val="24"/>
          <w:szCs w:val="24"/>
        </w:rPr>
        <w:t xml:space="preserve">Yönetim tarafından denetçinin teyit talebi göndermesine izin verilmemesi, denetçinin elde etmek istediği denetim kanıtı üzerinde bir kısıtlamaya neden olur. Dolayısıyla denetçinin söz </w:t>
      </w:r>
      <w:r w:rsidRPr="00261099">
        <w:rPr>
          <w:rFonts w:ascii="Times New Roman" w:hAnsi="Times New Roman"/>
          <w:sz w:val="24"/>
          <w:szCs w:val="24"/>
        </w:rPr>
        <w:t>konusu kısıtlamanın</w:t>
      </w:r>
      <w:r w:rsidRPr="00EA5A01">
        <w:rPr>
          <w:rFonts w:ascii="Times New Roman" w:hAnsi="Times New Roman"/>
          <w:sz w:val="24"/>
          <w:szCs w:val="24"/>
        </w:rPr>
        <w:t xml:space="preserve"> gerekçelerin</w:t>
      </w:r>
      <w:r>
        <w:rPr>
          <w:rFonts w:ascii="Times New Roman" w:hAnsi="Times New Roman"/>
          <w:sz w:val="24"/>
          <w:szCs w:val="24"/>
        </w:rPr>
        <w:t xml:space="preserve">e ilişkin </w:t>
      </w:r>
      <w:r w:rsidRPr="00EA5A01">
        <w:rPr>
          <w:rFonts w:ascii="Times New Roman" w:hAnsi="Times New Roman"/>
          <w:sz w:val="24"/>
          <w:szCs w:val="24"/>
        </w:rPr>
        <w:t>sorgulama</w:t>
      </w:r>
      <w:r>
        <w:rPr>
          <w:rFonts w:ascii="Times New Roman" w:hAnsi="Times New Roman"/>
          <w:sz w:val="24"/>
          <w:szCs w:val="24"/>
        </w:rPr>
        <w:t xml:space="preserve"> yapması</w:t>
      </w:r>
      <w:r w:rsidRPr="00EA5A01">
        <w:rPr>
          <w:rFonts w:ascii="Times New Roman" w:hAnsi="Times New Roman"/>
          <w:sz w:val="24"/>
          <w:szCs w:val="24"/>
        </w:rPr>
        <w:t xml:space="preserve"> gerekir. İşletme ile </w:t>
      </w:r>
      <w:r>
        <w:rPr>
          <w:rFonts w:ascii="Times New Roman" w:hAnsi="Times New Roman"/>
          <w:sz w:val="24"/>
          <w:szCs w:val="24"/>
        </w:rPr>
        <w:t xml:space="preserve">teyit etmesi hedeflenen </w:t>
      </w:r>
      <w:r w:rsidRPr="00EA5A01">
        <w:rPr>
          <w:rFonts w:ascii="Times New Roman" w:hAnsi="Times New Roman"/>
          <w:sz w:val="24"/>
          <w:szCs w:val="24"/>
        </w:rPr>
        <w:t xml:space="preserve">taraf arasında yasal bir anlaşmazlık veya devam eden müzakerelerin mevcut olması ve teyit talebinin bu hususlara ilişkin çözümleri etkilemesinin söz konusu olduğu bir durum, yönetim tarafından teyit talebi gönderilmesine izin verilmemesine ilişkin yaygın bir gerekçeye örnek gösterilebilir. </w:t>
      </w:r>
      <w:r w:rsidRPr="00D0038C">
        <w:rPr>
          <w:rFonts w:ascii="Times New Roman" w:hAnsi="Times New Roman"/>
          <w:sz w:val="24"/>
          <w:szCs w:val="24"/>
        </w:rPr>
        <w:t>Yönetimin, hile veya hataları ortaya çıkarabilecek denetim kanıtlarına denetçinin erişimini engelleme riski nedeniyle; denetçinin gerekçenin geçerli ve makul</w:t>
      </w:r>
      <w:r>
        <w:rPr>
          <w:rFonts w:ascii="Times New Roman" w:hAnsi="Times New Roman"/>
          <w:sz w:val="24"/>
          <w:szCs w:val="24"/>
        </w:rPr>
        <w:t xml:space="preserve"> olduğuna</w:t>
      </w:r>
      <w:r w:rsidRPr="00D0038C">
        <w:rPr>
          <w:rFonts w:ascii="Times New Roman" w:hAnsi="Times New Roman"/>
          <w:sz w:val="24"/>
          <w:szCs w:val="24"/>
        </w:rPr>
        <w:t xml:space="preserve"> ilişkin </w:t>
      </w:r>
      <w:r w:rsidRPr="003E0F2C">
        <w:rPr>
          <w:rFonts w:ascii="Times New Roman" w:hAnsi="Times New Roman"/>
          <w:sz w:val="24"/>
          <w:szCs w:val="24"/>
        </w:rPr>
        <w:t>denetim kanıtı elde etmeye çalışması</w:t>
      </w:r>
      <w:r w:rsidRPr="00D0038C">
        <w:rPr>
          <w:rFonts w:ascii="Times New Roman" w:hAnsi="Times New Roman"/>
          <w:sz w:val="24"/>
          <w:szCs w:val="24"/>
        </w:rPr>
        <w:t xml:space="preserve"> gerekir</w:t>
      </w:r>
      <w:r w:rsidRPr="002D51E3">
        <w:rPr>
          <w:rFonts w:ascii="Times New Roman" w:hAnsi="Times New Roman"/>
          <w:sz w:val="24"/>
          <w:szCs w:val="24"/>
        </w:rPr>
        <w:t>.</w:t>
      </w:r>
    </w:p>
    <w:p w:rsidR="00AF6772" w:rsidRDefault="00AF6772" w:rsidP="00937910">
      <w:pPr>
        <w:spacing w:before="120" w:after="120"/>
        <w:jc w:val="both"/>
        <w:rPr>
          <w:rFonts w:ascii="Times New Roman" w:hAnsi="Times New Roman"/>
          <w:i/>
          <w:sz w:val="24"/>
          <w:szCs w:val="24"/>
        </w:rPr>
      </w:pPr>
      <w:r>
        <w:rPr>
          <w:rFonts w:ascii="Times New Roman" w:hAnsi="Times New Roman"/>
          <w:i/>
          <w:sz w:val="24"/>
          <w:szCs w:val="24"/>
        </w:rPr>
        <w:t>“</w:t>
      </w:r>
      <w:r w:rsidRPr="0086631B">
        <w:rPr>
          <w:rFonts w:ascii="Times New Roman" w:hAnsi="Times New Roman"/>
          <w:i/>
          <w:sz w:val="24"/>
          <w:szCs w:val="24"/>
        </w:rPr>
        <w:t>Önemli Yanlışlık</w:t>
      </w:r>
      <w:r>
        <w:rPr>
          <w:rFonts w:ascii="Times New Roman" w:hAnsi="Times New Roman"/>
          <w:i/>
          <w:sz w:val="24"/>
          <w:szCs w:val="24"/>
        </w:rPr>
        <w:t>”</w:t>
      </w:r>
      <w:r w:rsidRPr="0086631B">
        <w:rPr>
          <w:rFonts w:ascii="Times New Roman" w:hAnsi="Times New Roman"/>
          <w:i/>
          <w:sz w:val="24"/>
          <w:szCs w:val="24"/>
        </w:rPr>
        <w:t xml:space="preserve"> Risklerinin Değerlendirilmesi</w:t>
      </w:r>
      <w:r>
        <w:rPr>
          <w:rFonts w:ascii="Times New Roman" w:hAnsi="Times New Roman"/>
          <w:i/>
          <w:sz w:val="24"/>
          <w:szCs w:val="24"/>
        </w:rPr>
        <w:t>ne Etki Eden Hususlar</w:t>
      </w:r>
      <w:r w:rsidRPr="00D0038C">
        <w:rPr>
          <w:rFonts w:ascii="Times New Roman" w:hAnsi="Times New Roman"/>
          <w:i/>
          <w:sz w:val="24"/>
          <w:szCs w:val="24"/>
        </w:rPr>
        <w:t xml:space="preserve"> </w:t>
      </w:r>
      <w:r w:rsidRPr="00D0038C">
        <w:rPr>
          <w:rFonts w:ascii="Times New Roman" w:hAnsi="Times New Roman"/>
          <w:sz w:val="24"/>
          <w:szCs w:val="24"/>
        </w:rPr>
        <w:t>(Bakınız: 8(b) paragrafı)</w:t>
      </w:r>
      <w:r w:rsidRPr="0086631B">
        <w:rPr>
          <w:rFonts w:ascii="Times New Roman" w:hAnsi="Times New Roman"/>
          <w:i/>
          <w:sz w:val="24"/>
          <w:szCs w:val="24"/>
        </w:rPr>
        <w:t xml:space="preserve">   </w:t>
      </w:r>
    </w:p>
    <w:p w:rsidR="00AF6772" w:rsidRPr="00EA5A01"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EA5A01">
        <w:rPr>
          <w:rFonts w:ascii="Times New Roman" w:hAnsi="Times New Roman"/>
          <w:sz w:val="24"/>
          <w:szCs w:val="24"/>
        </w:rPr>
        <w:t>Denetçi 8(b) paragrafındaki değerlendirme uyarınca, yönetim beyan</w:t>
      </w:r>
      <w:r>
        <w:rPr>
          <w:rFonts w:ascii="Times New Roman" w:hAnsi="Times New Roman"/>
          <w:sz w:val="24"/>
          <w:szCs w:val="24"/>
        </w:rPr>
        <w:t>ı</w:t>
      </w:r>
      <w:r w:rsidRPr="00EA5A01">
        <w:rPr>
          <w:rFonts w:ascii="Times New Roman" w:hAnsi="Times New Roman"/>
          <w:sz w:val="24"/>
          <w:szCs w:val="24"/>
        </w:rPr>
        <w:t xml:space="preserve"> düzeyinde “önemli yanlışlık” risklerine ilişkin yapılan değerlendirmenin revize edilmesinin ve planlanan denetim prosedürlerinin BDS 315</w:t>
      </w:r>
      <w:r>
        <w:rPr>
          <w:rStyle w:val="FootnoteReference"/>
          <w:rFonts w:ascii="Times New Roman" w:hAnsi="Times New Roman"/>
          <w:sz w:val="24"/>
          <w:szCs w:val="24"/>
        </w:rPr>
        <w:footnoteReference w:id="14"/>
      </w:r>
      <w:r w:rsidRPr="00EA5A01">
        <w:rPr>
          <w:rFonts w:ascii="Times New Roman" w:hAnsi="Times New Roman"/>
          <w:sz w:val="24"/>
          <w:szCs w:val="24"/>
        </w:rPr>
        <w:t xml:space="preserve"> uyarınca değiştirilmesinin uygun olacağı sonucuna varabilir. </w:t>
      </w:r>
      <w:r w:rsidRPr="00CD0392">
        <w:rPr>
          <w:rFonts w:ascii="Times New Roman" w:hAnsi="Times New Roman"/>
          <w:sz w:val="24"/>
          <w:szCs w:val="24"/>
        </w:rPr>
        <w:t xml:space="preserve">Örneğin, teyit talebine yönetimin izin vermemesi </w:t>
      </w:r>
      <w:r w:rsidRPr="00EA5A01">
        <w:rPr>
          <w:rFonts w:ascii="Times New Roman" w:hAnsi="Times New Roman"/>
          <w:sz w:val="24"/>
          <w:szCs w:val="24"/>
        </w:rPr>
        <w:t>makul bir gerekçeye dayanmıyorsa, bu durum BDS 240</w:t>
      </w:r>
      <w:r>
        <w:rPr>
          <w:rStyle w:val="FootnoteReference"/>
          <w:rFonts w:ascii="Times New Roman" w:hAnsi="Times New Roman"/>
          <w:sz w:val="24"/>
          <w:szCs w:val="24"/>
        </w:rPr>
        <w:footnoteReference w:id="15"/>
      </w:r>
      <w:r w:rsidRPr="00EA5A01">
        <w:rPr>
          <w:rFonts w:ascii="Times New Roman" w:hAnsi="Times New Roman"/>
          <w:sz w:val="24"/>
          <w:szCs w:val="24"/>
        </w:rPr>
        <w:t xml:space="preserve"> uyarınca değerlendirme yapılmasını gerektiren bir hile riski </w:t>
      </w:r>
      <w:r>
        <w:rPr>
          <w:rFonts w:ascii="Times New Roman" w:hAnsi="Times New Roman"/>
          <w:sz w:val="24"/>
          <w:szCs w:val="24"/>
        </w:rPr>
        <w:t>faktörü</w:t>
      </w:r>
      <w:r w:rsidRPr="00EA5A01">
        <w:rPr>
          <w:rFonts w:ascii="Times New Roman" w:hAnsi="Times New Roman"/>
          <w:sz w:val="24"/>
          <w:szCs w:val="24"/>
        </w:rPr>
        <w:t xml:space="preserve"> olabilir.</w:t>
      </w:r>
    </w:p>
    <w:p w:rsidR="00AF6772" w:rsidRDefault="00AF6772" w:rsidP="00937910">
      <w:pPr>
        <w:spacing w:before="120" w:after="120"/>
        <w:jc w:val="both"/>
        <w:rPr>
          <w:rFonts w:ascii="Times New Roman" w:hAnsi="Times New Roman"/>
          <w:i/>
          <w:sz w:val="24"/>
          <w:szCs w:val="24"/>
        </w:rPr>
      </w:pPr>
      <w:r w:rsidRPr="0086631B">
        <w:rPr>
          <w:rFonts w:ascii="Times New Roman" w:hAnsi="Times New Roman"/>
          <w:i/>
          <w:sz w:val="24"/>
          <w:szCs w:val="24"/>
        </w:rPr>
        <w:t xml:space="preserve">Alternatif Denetim Prosedürleri </w:t>
      </w:r>
      <w:r>
        <w:rPr>
          <w:rFonts w:ascii="Times New Roman" w:hAnsi="Times New Roman"/>
          <w:sz w:val="24"/>
          <w:szCs w:val="24"/>
        </w:rPr>
        <w:t>(Bakınız: 8(c) p</w:t>
      </w:r>
      <w:r w:rsidRPr="00FD4371">
        <w:rPr>
          <w:rFonts w:ascii="Times New Roman" w:hAnsi="Times New Roman"/>
          <w:sz w:val="24"/>
          <w:szCs w:val="24"/>
        </w:rPr>
        <w:t>aragrafı)</w:t>
      </w:r>
    </w:p>
    <w:p w:rsidR="00AF6772" w:rsidRPr="00BB0C7A"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BB0C7A">
        <w:rPr>
          <w:rFonts w:ascii="Times New Roman" w:hAnsi="Times New Roman"/>
          <w:sz w:val="24"/>
          <w:szCs w:val="24"/>
        </w:rPr>
        <w:t>Uygulanan alternatif denetim prosedürleri, bu BDS’nin A18-A19 paragraflarında düzenlenen</w:t>
      </w:r>
      <w:r>
        <w:rPr>
          <w:rFonts w:ascii="Times New Roman" w:hAnsi="Times New Roman"/>
          <w:sz w:val="24"/>
          <w:szCs w:val="24"/>
        </w:rPr>
        <w:t>,</w:t>
      </w:r>
      <w:r w:rsidRPr="00BB0C7A">
        <w:rPr>
          <w:rFonts w:ascii="Times New Roman" w:hAnsi="Times New Roman"/>
          <w:sz w:val="24"/>
          <w:szCs w:val="24"/>
        </w:rPr>
        <w:t xml:space="preserve"> yanıt </w:t>
      </w:r>
      <w:r>
        <w:rPr>
          <w:rFonts w:ascii="Times New Roman" w:hAnsi="Times New Roman"/>
          <w:sz w:val="24"/>
          <w:szCs w:val="24"/>
        </w:rPr>
        <w:t>verilmemesi</w:t>
      </w:r>
      <w:r w:rsidRPr="00BB0C7A">
        <w:rPr>
          <w:rFonts w:ascii="Times New Roman" w:hAnsi="Times New Roman"/>
          <w:sz w:val="24"/>
          <w:szCs w:val="24"/>
        </w:rPr>
        <w:t xml:space="preserve"> durumunda uygulanacak olan prosedürlerle benzerlik gösterebilir. Bu prosedürler aynı zamanda denetçinin bu BDS’nin 8(b) paragrafında </w:t>
      </w:r>
      <w:r>
        <w:rPr>
          <w:rFonts w:ascii="Times New Roman" w:hAnsi="Times New Roman"/>
          <w:sz w:val="24"/>
          <w:szCs w:val="24"/>
        </w:rPr>
        <w:t>yer alan</w:t>
      </w:r>
      <w:r w:rsidRPr="00BB0C7A">
        <w:rPr>
          <w:rFonts w:ascii="Times New Roman" w:hAnsi="Times New Roman"/>
          <w:sz w:val="24"/>
          <w:szCs w:val="24"/>
        </w:rPr>
        <w:t xml:space="preserve"> değerlendirme</w:t>
      </w:r>
      <w:r>
        <w:rPr>
          <w:rFonts w:ascii="Times New Roman" w:hAnsi="Times New Roman"/>
          <w:sz w:val="24"/>
          <w:szCs w:val="24"/>
        </w:rPr>
        <w:t>sinin</w:t>
      </w:r>
      <w:r w:rsidRPr="00BB0C7A">
        <w:rPr>
          <w:rFonts w:ascii="Times New Roman" w:hAnsi="Times New Roman"/>
          <w:sz w:val="24"/>
          <w:szCs w:val="24"/>
        </w:rPr>
        <w:t xml:space="preserve"> sonu</w:t>
      </w:r>
      <w:r>
        <w:rPr>
          <w:rFonts w:ascii="Times New Roman" w:hAnsi="Times New Roman"/>
          <w:sz w:val="24"/>
          <w:szCs w:val="24"/>
        </w:rPr>
        <w:t>çlarını</w:t>
      </w:r>
      <w:r w:rsidRPr="00BB0C7A">
        <w:rPr>
          <w:rFonts w:ascii="Times New Roman" w:hAnsi="Times New Roman"/>
          <w:sz w:val="24"/>
          <w:szCs w:val="24"/>
        </w:rPr>
        <w:t xml:space="preserve"> dikkate alır.</w:t>
      </w:r>
    </w:p>
    <w:p w:rsidR="00AF6772" w:rsidRDefault="00AF6772" w:rsidP="00937910">
      <w:pPr>
        <w:spacing w:before="120" w:after="120"/>
        <w:jc w:val="both"/>
        <w:rPr>
          <w:rFonts w:ascii="Times New Roman" w:hAnsi="Times New Roman"/>
          <w:b/>
          <w:sz w:val="24"/>
          <w:szCs w:val="24"/>
        </w:rPr>
      </w:pPr>
    </w:p>
    <w:p w:rsidR="00AF6772" w:rsidRDefault="00AF6772" w:rsidP="00937910">
      <w:pPr>
        <w:spacing w:before="120" w:after="120"/>
        <w:jc w:val="both"/>
        <w:rPr>
          <w:rFonts w:ascii="Times New Roman" w:hAnsi="Times New Roman"/>
          <w:b/>
          <w:sz w:val="24"/>
          <w:szCs w:val="24"/>
        </w:rPr>
      </w:pPr>
    </w:p>
    <w:p w:rsidR="00AF6772" w:rsidRPr="007A4718" w:rsidRDefault="00AF6772" w:rsidP="00937910">
      <w:pPr>
        <w:spacing w:before="120" w:after="120"/>
        <w:jc w:val="both"/>
        <w:rPr>
          <w:rFonts w:ascii="Times New Roman" w:hAnsi="Times New Roman"/>
          <w:b/>
          <w:sz w:val="24"/>
          <w:szCs w:val="24"/>
        </w:rPr>
      </w:pPr>
      <w:r>
        <w:rPr>
          <w:rFonts w:ascii="Times New Roman" w:hAnsi="Times New Roman"/>
          <w:b/>
          <w:sz w:val="24"/>
          <w:szCs w:val="24"/>
        </w:rPr>
        <w:t>Dış</w:t>
      </w:r>
      <w:r w:rsidRPr="007A4718">
        <w:rPr>
          <w:rFonts w:ascii="Times New Roman" w:hAnsi="Times New Roman"/>
          <w:b/>
          <w:sz w:val="24"/>
          <w:szCs w:val="24"/>
        </w:rPr>
        <w:t xml:space="preserve"> Teyit Prosedürlerinin Sonuçları</w:t>
      </w:r>
    </w:p>
    <w:p w:rsidR="00AF6772" w:rsidRPr="007A4718" w:rsidRDefault="00AF6772" w:rsidP="00937910">
      <w:pPr>
        <w:spacing w:before="120" w:after="120"/>
        <w:jc w:val="both"/>
        <w:rPr>
          <w:rFonts w:ascii="Times New Roman" w:hAnsi="Times New Roman"/>
          <w:i/>
          <w:sz w:val="24"/>
          <w:szCs w:val="24"/>
        </w:rPr>
      </w:pPr>
      <w:r w:rsidRPr="009B2D1E">
        <w:rPr>
          <w:rFonts w:ascii="Times New Roman" w:hAnsi="Times New Roman"/>
          <w:i/>
          <w:sz w:val="24"/>
          <w:szCs w:val="24"/>
        </w:rPr>
        <w:t xml:space="preserve">Teyit Taleplerine Verilen Yanıtların Güvenilirliği </w:t>
      </w:r>
      <w:r>
        <w:rPr>
          <w:rFonts w:ascii="Times New Roman" w:hAnsi="Times New Roman"/>
          <w:sz w:val="24"/>
          <w:szCs w:val="24"/>
        </w:rPr>
        <w:t>(Bakınız: 10 uncu p</w:t>
      </w:r>
      <w:r w:rsidRPr="009B2D1E">
        <w:rPr>
          <w:rFonts w:ascii="Times New Roman" w:hAnsi="Times New Roman"/>
          <w:sz w:val="24"/>
          <w:szCs w:val="24"/>
        </w:rPr>
        <w:t>aragraf )</w:t>
      </w:r>
      <w:r w:rsidRPr="007A4718">
        <w:rPr>
          <w:rFonts w:ascii="Times New Roman" w:hAnsi="Times New Roman"/>
          <w:i/>
          <w:sz w:val="24"/>
          <w:szCs w:val="24"/>
        </w:rPr>
        <w:t xml:space="preserve"> </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 xml:space="preserve">BDS 500, denetim kanıtının işletme dışı kaynaklardan elde edilmesi durumunda dahi </w:t>
      </w:r>
      <w:r>
        <w:rPr>
          <w:rFonts w:ascii="Times New Roman" w:hAnsi="Times New Roman"/>
          <w:sz w:val="24"/>
          <w:szCs w:val="24"/>
        </w:rPr>
        <w:t xml:space="preserve">bu </w:t>
      </w:r>
      <w:r w:rsidRPr="001A6AFF">
        <w:rPr>
          <w:rFonts w:ascii="Times New Roman" w:hAnsi="Times New Roman"/>
          <w:sz w:val="24"/>
          <w:szCs w:val="24"/>
        </w:rPr>
        <w:t xml:space="preserve">kanıtın güvenilirliğini etkileyen </w:t>
      </w:r>
      <w:r>
        <w:rPr>
          <w:rFonts w:ascii="Times New Roman" w:hAnsi="Times New Roman"/>
          <w:sz w:val="24"/>
          <w:szCs w:val="24"/>
        </w:rPr>
        <w:t>durumların</w:t>
      </w:r>
      <w:r w:rsidRPr="001A6AFF">
        <w:rPr>
          <w:rFonts w:ascii="Times New Roman" w:hAnsi="Times New Roman"/>
          <w:sz w:val="24"/>
          <w:szCs w:val="24"/>
        </w:rPr>
        <w:t xml:space="preserve"> olabileceğini belirtir.</w:t>
      </w:r>
      <w:r w:rsidRPr="00B94915">
        <w:rPr>
          <w:rFonts w:ascii="Times New Roman" w:hAnsi="Times New Roman"/>
          <w:sz w:val="24"/>
          <w:szCs w:val="24"/>
          <w:vertAlign w:val="superscript"/>
        </w:rPr>
        <w:footnoteReference w:id="16"/>
      </w:r>
      <w:r w:rsidRPr="00B94915">
        <w:rPr>
          <w:rFonts w:ascii="Times New Roman" w:hAnsi="Times New Roman"/>
          <w:sz w:val="24"/>
          <w:szCs w:val="24"/>
          <w:vertAlign w:val="superscript"/>
        </w:rPr>
        <w:t xml:space="preserve"> </w:t>
      </w:r>
      <w:r w:rsidRPr="001A6AFF">
        <w:rPr>
          <w:rFonts w:ascii="Times New Roman" w:hAnsi="Times New Roman"/>
          <w:sz w:val="24"/>
          <w:szCs w:val="24"/>
        </w:rPr>
        <w:t xml:space="preserve">Tüm yanıtlar bir </w:t>
      </w:r>
      <w:r>
        <w:rPr>
          <w:rFonts w:ascii="Times New Roman" w:hAnsi="Times New Roman"/>
          <w:sz w:val="24"/>
          <w:szCs w:val="24"/>
        </w:rPr>
        <w:t xml:space="preserve">miktar </w:t>
      </w:r>
      <w:r w:rsidRPr="009B2D1E">
        <w:rPr>
          <w:rFonts w:ascii="Times New Roman" w:hAnsi="Times New Roman"/>
          <w:sz w:val="24"/>
          <w:szCs w:val="24"/>
        </w:rPr>
        <w:t>engellenme, değiştirilme</w:t>
      </w:r>
      <w:r w:rsidRPr="001A6AFF">
        <w:rPr>
          <w:rFonts w:ascii="Times New Roman" w:hAnsi="Times New Roman"/>
          <w:sz w:val="24"/>
          <w:szCs w:val="24"/>
        </w:rPr>
        <w:t xml:space="preserve"> veya hile riski taşır. Bu risk, yanıtın </w:t>
      </w:r>
      <w:r>
        <w:rPr>
          <w:rFonts w:ascii="Times New Roman" w:hAnsi="Times New Roman"/>
          <w:sz w:val="24"/>
          <w:szCs w:val="24"/>
        </w:rPr>
        <w:t>fiziki</w:t>
      </w:r>
      <w:r w:rsidRPr="001A6AFF">
        <w:rPr>
          <w:rFonts w:ascii="Times New Roman" w:hAnsi="Times New Roman"/>
          <w:sz w:val="24"/>
          <w:szCs w:val="24"/>
        </w:rPr>
        <w:t xml:space="preserve">, elektronik veya başka bir ortamda elde edilmesinden bağımsız olarak mevcuttur. </w:t>
      </w:r>
      <w:r>
        <w:rPr>
          <w:rFonts w:ascii="Times New Roman" w:hAnsi="Times New Roman"/>
          <w:sz w:val="24"/>
          <w:szCs w:val="24"/>
        </w:rPr>
        <w:t>B</w:t>
      </w:r>
      <w:r w:rsidRPr="001A6AFF">
        <w:rPr>
          <w:rFonts w:ascii="Times New Roman" w:hAnsi="Times New Roman"/>
          <w:sz w:val="24"/>
          <w:szCs w:val="24"/>
        </w:rPr>
        <w:t>ir yanıtın güvenilirliğiyle ilgili şüpheler olduğun</w:t>
      </w:r>
      <w:r>
        <w:rPr>
          <w:rFonts w:ascii="Times New Roman" w:hAnsi="Times New Roman"/>
          <w:sz w:val="24"/>
          <w:szCs w:val="24"/>
        </w:rPr>
        <w:t>a işaret edebilecek</w:t>
      </w:r>
      <w:r w:rsidRPr="001A6AFF">
        <w:rPr>
          <w:rFonts w:ascii="Times New Roman" w:hAnsi="Times New Roman"/>
          <w:sz w:val="24"/>
          <w:szCs w:val="24"/>
        </w:rPr>
        <w:t xml:space="preserve"> faktörler</w:t>
      </w:r>
      <w:r>
        <w:rPr>
          <w:rFonts w:ascii="Times New Roman" w:hAnsi="Times New Roman"/>
          <w:sz w:val="24"/>
          <w:szCs w:val="24"/>
        </w:rPr>
        <w:t xml:space="preserve"> aşağıdakileri içerir</w:t>
      </w:r>
      <w:r w:rsidRPr="001A6AFF">
        <w:rPr>
          <w:rFonts w:ascii="Times New Roman" w:hAnsi="Times New Roman"/>
          <w:sz w:val="24"/>
          <w:szCs w:val="24"/>
        </w:rPr>
        <w:t>:</w:t>
      </w:r>
    </w:p>
    <w:p w:rsidR="00AF6772" w:rsidRPr="007A4718"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7A4718">
        <w:rPr>
          <w:rFonts w:ascii="Times New Roman" w:hAnsi="Times New Roman"/>
          <w:sz w:val="24"/>
          <w:szCs w:val="24"/>
        </w:rPr>
        <w:t>Yanıtın denetçi tarafında</w:t>
      </w:r>
      <w:r>
        <w:rPr>
          <w:rFonts w:ascii="Times New Roman" w:hAnsi="Times New Roman"/>
          <w:sz w:val="24"/>
          <w:szCs w:val="24"/>
        </w:rPr>
        <w:t>n dolaylı olarak alınmış olması</w:t>
      </w:r>
      <w:r w:rsidRPr="007A4718">
        <w:rPr>
          <w:rFonts w:ascii="Times New Roman" w:hAnsi="Times New Roman"/>
          <w:sz w:val="24"/>
          <w:szCs w:val="24"/>
        </w:rPr>
        <w:t xml:space="preserve"> veya</w:t>
      </w:r>
    </w:p>
    <w:p w:rsidR="00AF6772" w:rsidRPr="007A4718"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7A4718">
        <w:rPr>
          <w:rFonts w:ascii="Times New Roman" w:hAnsi="Times New Roman"/>
          <w:sz w:val="24"/>
          <w:szCs w:val="24"/>
        </w:rPr>
        <w:t xml:space="preserve">Yanıtın başlangıçta </w:t>
      </w:r>
      <w:r w:rsidRPr="00D0038C">
        <w:rPr>
          <w:rFonts w:ascii="Times New Roman" w:hAnsi="Times New Roman"/>
          <w:sz w:val="24"/>
          <w:szCs w:val="24"/>
        </w:rPr>
        <w:t>teyit etmesi hedeflenen</w:t>
      </w:r>
      <w:r>
        <w:rPr>
          <w:rFonts w:ascii="Times New Roman" w:hAnsi="Times New Roman"/>
          <w:sz w:val="24"/>
          <w:szCs w:val="24"/>
        </w:rPr>
        <w:t xml:space="preserve"> </w:t>
      </w:r>
      <w:r w:rsidRPr="007A4718">
        <w:rPr>
          <w:rFonts w:ascii="Times New Roman" w:hAnsi="Times New Roman"/>
          <w:sz w:val="24"/>
          <w:szCs w:val="24"/>
        </w:rPr>
        <w:t>taraftan alınmamış olması.</w:t>
      </w:r>
    </w:p>
    <w:p w:rsidR="00AF6772" w:rsidRPr="00B94915"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Pr>
          <w:rFonts w:ascii="Times New Roman" w:hAnsi="Times New Roman"/>
          <w:sz w:val="24"/>
          <w:szCs w:val="24"/>
        </w:rPr>
        <w:t>E</w:t>
      </w:r>
      <w:r w:rsidRPr="00CD0392">
        <w:rPr>
          <w:rFonts w:ascii="Times New Roman" w:hAnsi="Times New Roman"/>
          <w:sz w:val="24"/>
          <w:szCs w:val="24"/>
        </w:rPr>
        <w:t>lektronik yollarla alınan yanıtlar</w:t>
      </w:r>
      <w:r>
        <w:rPr>
          <w:rFonts w:ascii="Times New Roman" w:hAnsi="Times New Roman"/>
          <w:sz w:val="24"/>
          <w:szCs w:val="24"/>
        </w:rPr>
        <w:t>, örneğin</w:t>
      </w:r>
      <w:r w:rsidRPr="00CD0392">
        <w:rPr>
          <w:rFonts w:ascii="Times New Roman" w:hAnsi="Times New Roman"/>
          <w:sz w:val="24"/>
          <w:szCs w:val="24"/>
        </w:rPr>
        <w:t xml:space="preserve"> </w:t>
      </w:r>
      <w:r>
        <w:rPr>
          <w:rFonts w:ascii="Times New Roman" w:hAnsi="Times New Roman"/>
          <w:sz w:val="24"/>
          <w:szCs w:val="24"/>
        </w:rPr>
        <w:t>f</w:t>
      </w:r>
      <w:r w:rsidRPr="00B94915">
        <w:rPr>
          <w:rFonts w:ascii="Times New Roman" w:hAnsi="Times New Roman"/>
          <w:sz w:val="24"/>
          <w:szCs w:val="24"/>
        </w:rPr>
        <w:t xml:space="preserve">aks veya elektronik posta </w:t>
      </w:r>
      <w:r>
        <w:rPr>
          <w:rFonts w:ascii="Times New Roman" w:hAnsi="Times New Roman"/>
          <w:sz w:val="24"/>
          <w:szCs w:val="24"/>
        </w:rPr>
        <w:t>yoluyla alınanlar,</w:t>
      </w:r>
      <w:r w:rsidRPr="00CD0392">
        <w:rPr>
          <w:rFonts w:ascii="Times New Roman" w:hAnsi="Times New Roman"/>
          <w:sz w:val="24"/>
          <w:szCs w:val="24"/>
        </w:rPr>
        <w:t xml:space="preserve"> güvenilirlikle ilgili riskler içerir, çünkü kaynağın doğrulanması ve yanıt veren tarafın yetkisinin belirlenmesi ve değişikliklerin tespit edilmesi zor olabilir. Denetçi ve yanıt veren tarafından kullanılan ve elektronik olarak alınan yanıtlar için güvenli bir ortam oluşturan bir süreçle bu riskler azaltılabilir. Söz konusu sürecin güvenli olduğu ve uygun bir şekilde kontrol edildiği hususunda denetçinin ikna olması durumunda, ilgili yanıtların güvenilirliği artar. Elektronik bir teyit işlemi, bilgileri elektronik </w:t>
      </w:r>
      <w:r>
        <w:rPr>
          <w:rFonts w:ascii="Times New Roman" w:hAnsi="Times New Roman"/>
          <w:sz w:val="24"/>
          <w:szCs w:val="24"/>
        </w:rPr>
        <w:t>ortamda</w:t>
      </w:r>
      <w:r w:rsidRPr="00CD0392">
        <w:rPr>
          <w:rFonts w:ascii="Times New Roman" w:hAnsi="Times New Roman"/>
          <w:sz w:val="24"/>
          <w:szCs w:val="24"/>
        </w:rPr>
        <w:t xml:space="preserve"> gönderen kişinin kimliğinin doğrulanması için bünyesinde şifreleme, elektronik imza ve internet sitesi güvenilirliğini onaylama prosedürleri gibi</w:t>
      </w:r>
      <w:r w:rsidRPr="00B94915">
        <w:rPr>
          <w:rFonts w:ascii="Times New Roman" w:hAnsi="Times New Roman"/>
          <w:sz w:val="24"/>
          <w:szCs w:val="24"/>
        </w:rPr>
        <w:t xml:space="preserve"> çeşitli teknikleri bulundurur.</w:t>
      </w:r>
    </w:p>
    <w:p w:rsidR="00AF6772" w:rsidRPr="00B94915"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B94915">
        <w:rPr>
          <w:rFonts w:ascii="Times New Roman" w:hAnsi="Times New Roman"/>
          <w:sz w:val="24"/>
          <w:szCs w:val="24"/>
        </w:rPr>
        <w:t>Teyit eden tarafın, teyit taleplerini koordine etmek ve bunlara yanıt vermek için üçüncü bir taraftan faydalanması durumunda denetçi</w:t>
      </w:r>
      <w:r>
        <w:rPr>
          <w:rFonts w:ascii="Times New Roman" w:hAnsi="Times New Roman"/>
          <w:sz w:val="24"/>
          <w:szCs w:val="24"/>
        </w:rPr>
        <w:t>:</w:t>
      </w:r>
      <w:r w:rsidRPr="00B94915">
        <w:rPr>
          <w:rFonts w:ascii="Times New Roman" w:hAnsi="Times New Roman"/>
          <w:sz w:val="24"/>
          <w:szCs w:val="24"/>
        </w:rPr>
        <w:t xml:space="preserve"> </w:t>
      </w:r>
    </w:p>
    <w:p w:rsidR="00AF6772" w:rsidRPr="007A15D6"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7A15D6">
        <w:rPr>
          <w:rFonts w:ascii="Times New Roman" w:hAnsi="Times New Roman"/>
          <w:sz w:val="24"/>
          <w:szCs w:val="24"/>
        </w:rPr>
        <w:t xml:space="preserve">Yanıtın </w:t>
      </w:r>
      <w:r>
        <w:rPr>
          <w:rFonts w:ascii="Times New Roman" w:hAnsi="Times New Roman"/>
          <w:sz w:val="24"/>
          <w:szCs w:val="24"/>
        </w:rPr>
        <w:t>doğru kaynaktan gelmemiş olması,</w:t>
      </w:r>
    </w:p>
    <w:p w:rsidR="00AF6772" w:rsidRPr="007A15D6"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7A15D6">
        <w:rPr>
          <w:rFonts w:ascii="Times New Roman" w:hAnsi="Times New Roman"/>
          <w:sz w:val="24"/>
          <w:szCs w:val="24"/>
        </w:rPr>
        <w:t xml:space="preserve">Yanıt veren kişinin yanıt vermek </w:t>
      </w:r>
      <w:r>
        <w:rPr>
          <w:rFonts w:ascii="Times New Roman" w:hAnsi="Times New Roman"/>
          <w:sz w:val="24"/>
          <w:szCs w:val="24"/>
        </w:rPr>
        <w:t>üzere yetkilendirilmiş olmaması</w:t>
      </w:r>
      <w:r w:rsidRPr="007A15D6">
        <w:rPr>
          <w:rFonts w:ascii="Times New Roman" w:hAnsi="Times New Roman"/>
          <w:sz w:val="24"/>
          <w:szCs w:val="24"/>
        </w:rPr>
        <w:t xml:space="preserve"> ve</w:t>
      </w:r>
    </w:p>
    <w:p w:rsidR="00AF6772"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CD0392">
        <w:rPr>
          <w:rFonts w:ascii="Times New Roman" w:hAnsi="Times New Roman"/>
          <w:sz w:val="24"/>
          <w:szCs w:val="24"/>
        </w:rPr>
        <w:t>Aktarımın</w:t>
      </w:r>
      <w:r w:rsidRPr="00331D3D">
        <w:rPr>
          <w:rFonts w:ascii="Times New Roman" w:hAnsi="Times New Roman"/>
          <w:sz w:val="24"/>
          <w:szCs w:val="24"/>
        </w:rPr>
        <w:t xml:space="preserve"> </w:t>
      </w:r>
      <w:r w:rsidRPr="000D1128">
        <w:rPr>
          <w:rFonts w:ascii="Times New Roman" w:hAnsi="Times New Roman"/>
          <w:sz w:val="24"/>
          <w:szCs w:val="24"/>
        </w:rPr>
        <w:t>bütünlü</w:t>
      </w:r>
      <w:r w:rsidRPr="00331D3D">
        <w:rPr>
          <w:rFonts w:ascii="Times New Roman" w:hAnsi="Times New Roman"/>
          <w:sz w:val="24"/>
          <w:szCs w:val="24"/>
        </w:rPr>
        <w:t>k</w:t>
      </w:r>
      <w:r>
        <w:rPr>
          <w:rFonts w:ascii="Times New Roman" w:hAnsi="Times New Roman"/>
          <w:sz w:val="24"/>
          <w:szCs w:val="24"/>
        </w:rPr>
        <w:t xml:space="preserve"> ve</w:t>
      </w:r>
      <w:r w:rsidRPr="007A15D6">
        <w:rPr>
          <w:rFonts w:ascii="Times New Roman" w:hAnsi="Times New Roman"/>
          <w:sz w:val="24"/>
          <w:szCs w:val="24"/>
        </w:rPr>
        <w:t xml:space="preserve"> </w:t>
      </w:r>
      <w:r>
        <w:rPr>
          <w:rFonts w:ascii="Times New Roman" w:hAnsi="Times New Roman"/>
          <w:sz w:val="24"/>
          <w:szCs w:val="24"/>
        </w:rPr>
        <w:t>doğruluğuna</w:t>
      </w:r>
      <w:r w:rsidRPr="007A15D6">
        <w:rPr>
          <w:rFonts w:ascii="Times New Roman" w:hAnsi="Times New Roman"/>
          <w:sz w:val="24"/>
          <w:szCs w:val="24"/>
        </w:rPr>
        <w:t xml:space="preserve"> zarar verilmiş olması</w:t>
      </w:r>
      <w:r>
        <w:rPr>
          <w:rFonts w:ascii="Times New Roman" w:hAnsi="Times New Roman"/>
          <w:sz w:val="24"/>
          <w:szCs w:val="24"/>
        </w:rPr>
        <w:t>,</w:t>
      </w:r>
    </w:p>
    <w:p w:rsidR="00AF6772" w:rsidRPr="00CD0392" w:rsidRDefault="00AF6772" w:rsidP="00CD0392">
      <w:pPr>
        <w:spacing w:before="120" w:after="120"/>
        <w:ind w:firstLine="708"/>
        <w:jc w:val="both"/>
        <w:rPr>
          <w:rFonts w:ascii="Times New Roman" w:hAnsi="Times New Roman"/>
          <w:sz w:val="24"/>
          <w:szCs w:val="24"/>
        </w:rPr>
      </w:pPr>
      <w:r w:rsidRPr="00AE7BC1">
        <w:rPr>
          <w:rFonts w:ascii="Times New Roman" w:hAnsi="Times New Roman"/>
          <w:sz w:val="24"/>
          <w:szCs w:val="24"/>
        </w:rPr>
        <w:t>risklerine</w:t>
      </w:r>
      <w:r>
        <w:rPr>
          <w:rFonts w:ascii="Times New Roman" w:hAnsi="Times New Roman"/>
          <w:sz w:val="24"/>
          <w:szCs w:val="24"/>
        </w:rPr>
        <w:t xml:space="preserve"> karşılık vermek üzere</w:t>
      </w:r>
      <w:r w:rsidRPr="00331D3D">
        <w:rPr>
          <w:rFonts w:ascii="Times New Roman" w:hAnsi="Times New Roman"/>
          <w:sz w:val="24"/>
          <w:szCs w:val="24"/>
        </w:rPr>
        <w:t xml:space="preserve"> prosedürler uygulayabilir</w:t>
      </w:r>
      <w:r>
        <w:rPr>
          <w:rFonts w:ascii="Times New Roman" w:hAnsi="Times New Roman"/>
          <w:sz w:val="24"/>
          <w:szCs w:val="24"/>
        </w:rPr>
        <w:t>.</w:t>
      </w:r>
    </w:p>
    <w:p w:rsidR="00AF6772" w:rsidRPr="00B94915"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B94915">
        <w:rPr>
          <w:rFonts w:ascii="Times New Roman" w:hAnsi="Times New Roman"/>
          <w:sz w:val="24"/>
          <w:szCs w:val="24"/>
        </w:rPr>
        <w:t>Denetçi BDS 500 uyarınca denetim kanıtı olarak kullanılacak bilgilerin güvenilirliği konusundaki şüpheleri ortadan kaldırmak için prosedürlerin değiştirilmesinin veya yeni prosedürler eklenmesinin gerekip gerekmediğine karar verir.</w:t>
      </w:r>
      <w:r>
        <w:rPr>
          <w:rStyle w:val="FootnoteReference"/>
          <w:rFonts w:ascii="Times New Roman" w:hAnsi="Times New Roman"/>
          <w:sz w:val="24"/>
          <w:szCs w:val="24"/>
        </w:rPr>
        <w:footnoteReference w:id="17"/>
      </w:r>
      <w:r w:rsidRPr="00B94915">
        <w:rPr>
          <w:rFonts w:ascii="Times New Roman" w:hAnsi="Times New Roman"/>
          <w:sz w:val="24"/>
          <w:szCs w:val="24"/>
        </w:rPr>
        <w:t xml:space="preserve">  Denetçi teyit talebine verilen bir yanıtın kaynağı ve içeriğini, teyit eden taraf ile iletişime geçerek doğrulamayı tercih edebilir. Örneğin, teyit eden tarafın elektronik posta yoluyla yanıt vermesi durumunda denetçi</w:t>
      </w:r>
      <w:r>
        <w:rPr>
          <w:rFonts w:ascii="Times New Roman" w:hAnsi="Times New Roman"/>
          <w:sz w:val="24"/>
          <w:szCs w:val="24"/>
        </w:rPr>
        <w:t>,</w:t>
      </w:r>
      <w:r w:rsidRPr="00B94915">
        <w:rPr>
          <w:rFonts w:ascii="Times New Roman" w:hAnsi="Times New Roman"/>
          <w:sz w:val="24"/>
          <w:szCs w:val="24"/>
        </w:rPr>
        <w:t xml:space="preserve"> yanıtı </w:t>
      </w:r>
      <w:r>
        <w:rPr>
          <w:rFonts w:ascii="Times New Roman" w:hAnsi="Times New Roman"/>
          <w:sz w:val="24"/>
          <w:szCs w:val="24"/>
        </w:rPr>
        <w:t xml:space="preserve">gerçekten </w:t>
      </w:r>
      <w:r w:rsidRPr="00B94915">
        <w:rPr>
          <w:rFonts w:ascii="Times New Roman" w:hAnsi="Times New Roman"/>
          <w:sz w:val="24"/>
          <w:szCs w:val="24"/>
        </w:rPr>
        <w:t>ilgili tarafın gönderip göndermediğin</w:t>
      </w:r>
      <w:r>
        <w:rPr>
          <w:rFonts w:ascii="Times New Roman" w:hAnsi="Times New Roman"/>
          <w:sz w:val="24"/>
          <w:szCs w:val="24"/>
        </w:rPr>
        <w:t>e karar vermek</w:t>
      </w:r>
      <w:r w:rsidRPr="00B94915">
        <w:rPr>
          <w:rFonts w:ascii="Times New Roman" w:hAnsi="Times New Roman"/>
          <w:sz w:val="24"/>
          <w:szCs w:val="24"/>
        </w:rPr>
        <w:t xml:space="preserve"> için </w:t>
      </w:r>
      <w:r>
        <w:rPr>
          <w:rFonts w:ascii="Times New Roman" w:hAnsi="Times New Roman"/>
          <w:sz w:val="24"/>
          <w:szCs w:val="24"/>
        </w:rPr>
        <w:t>ilgili tarafı</w:t>
      </w:r>
      <w:r w:rsidRPr="00B94915">
        <w:rPr>
          <w:rFonts w:ascii="Times New Roman" w:hAnsi="Times New Roman"/>
          <w:sz w:val="24"/>
          <w:szCs w:val="24"/>
        </w:rPr>
        <w:t xml:space="preserve"> telefonla arayabilir. Yanıtın denetçiye dolaylı yoldan iletilmesi durumunda (örneğin, teyit eden tarafın yanıtı yanlışlıkla denetçi yerine işletmenin adresine göndermesi), teyit eden taraftan doğrudan denetçiye yazılı olarak yanıt vermesi istenebilir.</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 xml:space="preserve">Bir teyit talebine verilen sözlü yanıt tek başına </w:t>
      </w:r>
      <w:r>
        <w:rPr>
          <w:rFonts w:ascii="Times New Roman" w:hAnsi="Times New Roman"/>
          <w:sz w:val="24"/>
          <w:szCs w:val="24"/>
        </w:rPr>
        <w:t>dış</w:t>
      </w:r>
      <w:r w:rsidRPr="001A6AFF">
        <w:rPr>
          <w:rFonts w:ascii="Times New Roman" w:hAnsi="Times New Roman"/>
          <w:sz w:val="24"/>
          <w:szCs w:val="24"/>
        </w:rPr>
        <w:t xml:space="preserve"> teyit tanımını karşılamaz. Çünkü bu denetçiye verilmiş doğrudan yazılı bir yanıt değildir. Ancak, bir teyit talebine sözlü yanıt verilmesi durumunda, denetçi şartlara bağlı olarak teyit eden taraftan kendisine yazılı olarak doğrud</w:t>
      </w:r>
      <w:r>
        <w:rPr>
          <w:rFonts w:ascii="Times New Roman" w:hAnsi="Times New Roman"/>
          <w:sz w:val="24"/>
          <w:szCs w:val="24"/>
        </w:rPr>
        <w:t xml:space="preserve">an yanıt vermesini talep edebilir. </w:t>
      </w:r>
      <w:r w:rsidRPr="001A6AFF">
        <w:rPr>
          <w:rFonts w:ascii="Times New Roman" w:hAnsi="Times New Roman"/>
          <w:sz w:val="24"/>
          <w:szCs w:val="24"/>
        </w:rPr>
        <w:t>Yazılı yanıtın alınmaması durumunda, denetçi 12 nci paragraf uyarınca, sözlü yanıtta verilen bilgilerin desteklenmesi için başka bir denetim kanıtı elde etmeye çalışır.</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4C4BAB">
        <w:rPr>
          <w:rFonts w:ascii="Times New Roman" w:hAnsi="Times New Roman"/>
          <w:sz w:val="24"/>
          <w:szCs w:val="24"/>
        </w:rPr>
        <w:t xml:space="preserve">Bir teyit talebine verilen yanıt, bu yanıtın kullanımına </w:t>
      </w:r>
      <w:r w:rsidRPr="00305B6C">
        <w:rPr>
          <w:rFonts w:ascii="Times New Roman" w:hAnsi="Times New Roman"/>
          <w:sz w:val="24"/>
          <w:szCs w:val="24"/>
        </w:rPr>
        <w:t xml:space="preserve">ilişkin </w:t>
      </w:r>
      <w:r w:rsidRPr="00CD0392">
        <w:rPr>
          <w:rFonts w:ascii="Times New Roman" w:hAnsi="Times New Roman"/>
          <w:sz w:val="24"/>
          <w:szCs w:val="24"/>
        </w:rPr>
        <w:t>kısıtlayıcı</w:t>
      </w:r>
      <w:r w:rsidRPr="004C4BAB">
        <w:rPr>
          <w:rFonts w:ascii="Times New Roman" w:hAnsi="Times New Roman"/>
          <w:sz w:val="24"/>
          <w:szCs w:val="24"/>
        </w:rPr>
        <w:t xml:space="preserve"> bir </w:t>
      </w:r>
      <w:r>
        <w:rPr>
          <w:rFonts w:ascii="Times New Roman" w:hAnsi="Times New Roman"/>
          <w:sz w:val="24"/>
          <w:szCs w:val="24"/>
        </w:rPr>
        <w:t>ifade</w:t>
      </w:r>
      <w:r w:rsidRPr="004C4BAB">
        <w:rPr>
          <w:rFonts w:ascii="Times New Roman" w:hAnsi="Times New Roman"/>
          <w:sz w:val="24"/>
          <w:szCs w:val="24"/>
        </w:rPr>
        <w:t xml:space="preserve"> içerebilir. Bu kısıtlamalar</w:t>
      </w:r>
      <w:r w:rsidRPr="001A6AFF">
        <w:rPr>
          <w:rFonts w:ascii="Times New Roman" w:hAnsi="Times New Roman"/>
          <w:sz w:val="24"/>
          <w:szCs w:val="24"/>
        </w:rPr>
        <w:t>, yanıtın denetim kanıtı olarak güvenilir olmadığı anlamına gelmez.</w:t>
      </w:r>
    </w:p>
    <w:p w:rsidR="00AF6772" w:rsidRPr="00BB7F3B" w:rsidRDefault="00AF6772" w:rsidP="00937910">
      <w:pPr>
        <w:spacing w:before="120" w:after="120"/>
        <w:jc w:val="both"/>
        <w:rPr>
          <w:rFonts w:ascii="Times New Roman" w:hAnsi="Times New Roman"/>
          <w:i/>
          <w:sz w:val="24"/>
          <w:szCs w:val="24"/>
        </w:rPr>
      </w:pPr>
      <w:r w:rsidRPr="00BB7F3B">
        <w:rPr>
          <w:rFonts w:ascii="Times New Roman" w:hAnsi="Times New Roman"/>
          <w:i/>
          <w:sz w:val="24"/>
          <w:szCs w:val="24"/>
        </w:rPr>
        <w:t xml:space="preserve">Güvenilir Olmayan Yanıtlar </w:t>
      </w:r>
      <w:r w:rsidRPr="00FD4371">
        <w:rPr>
          <w:rFonts w:ascii="Times New Roman" w:hAnsi="Times New Roman"/>
          <w:sz w:val="24"/>
          <w:szCs w:val="24"/>
        </w:rPr>
        <w:t>(Bakınız: 11 inci</w:t>
      </w:r>
      <w:r>
        <w:rPr>
          <w:rFonts w:ascii="Times New Roman" w:hAnsi="Times New Roman"/>
          <w:sz w:val="24"/>
          <w:szCs w:val="24"/>
        </w:rPr>
        <w:t xml:space="preserve"> p</w:t>
      </w:r>
      <w:r w:rsidRPr="00FD4371">
        <w:rPr>
          <w:rFonts w:ascii="Times New Roman" w:hAnsi="Times New Roman"/>
          <w:sz w:val="24"/>
          <w:szCs w:val="24"/>
        </w:rPr>
        <w:t>aragraf)</w:t>
      </w:r>
      <w:r w:rsidRPr="00BB7F3B">
        <w:rPr>
          <w:rFonts w:ascii="Times New Roman" w:hAnsi="Times New Roman"/>
          <w:i/>
          <w:sz w:val="24"/>
          <w:szCs w:val="24"/>
        </w:rPr>
        <w:t xml:space="preserve">  </w:t>
      </w:r>
    </w:p>
    <w:p w:rsidR="00AF6772" w:rsidRPr="00331382"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F307E8">
        <w:rPr>
          <w:rFonts w:ascii="Times New Roman" w:hAnsi="Times New Roman"/>
          <w:sz w:val="24"/>
          <w:szCs w:val="24"/>
        </w:rPr>
        <w:t>Denetçinin bir yanıtın güvenilir olmadığı sonucuna varması durumunda, BDS 315</w:t>
      </w:r>
      <w:r w:rsidRPr="00274144">
        <w:rPr>
          <w:rFonts w:ascii="Times New Roman" w:hAnsi="Times New Roman"/>
          <w:sz w:val="24"/>
          <w:szCs w:val="24"/>
          <w:vertAlign w:val="superscript"/>
        </w:rPr>
        <w:footnoteReference w:id="18"/>
      </w:r>
      <w:r w:rsidRPr="00274144">
        <w:rPr>
          <w:rFonts w:ascii="Times New Roman" w:hAnsi="Times New Roman"/>
          <w:sz w:val="24"/>
          <w:szCs w:val="24"/>
          <w:vertAlign w:val="superscript"/>
        </w:rPr>
        <w:t xml:space="preserve"> </w:t>
      </w:r>
      <w:r w:rsidRPr="00F307E8">
        <w:rPr>
          <w:rFonts w:ascii="Times New Roman" w:hAnsi="Times New Roman"/>
          <w:sz w:val="24"/>
          <w:szCs w:val="24"/>
        </w:rPr>
        <w:t xml:space="preserve">uyarınca yönetim beyanı düzeyinde “önemli yanlışlık” risklerine ilişkin değerlendirmesini revize etmesi, dolayısıyla planlanmış denetim prosedürlerini değiştirmesi gerekebilir. Örneğin, güvenilir olmayan bir yanıt BDS 240 uyarınca değerlendirme yapılmasını gerektiren bir hile riski </w:t>
      </w:r>
      <w:r>
        <w:rPr>
          <w:rFonts w:ascii="Times New Roman" w:hAnsi="Times New Roman"/>
          <w:sz w:val="24"/>
          <w:szCs w:val="24"/>
        </w:rPr>
        <w:t>faktörü</w:t>
      </w:r>
      <w:r w:rsidRPr="00F307E8">
        <w:rPr>
          <w:rFonts w:ascii="Times New Roman" w:hAnsi="Times New Roman"/>
          <w:sz w:val="24"/>
          <w:szCs w:val="24"/>
        </w:rPr>
        <w:t xml:space="preserve"> olabilir.</w:t>
      </w:r>
      <w:r>
        <w:rPr>
          <w:rStyle w:val="FootnoteReference"/>
          <w:rFonts w:ascii="Times New Roman" w:hAnsi="Times New Roman"/>
          <w:sz w:val="24"/>
          <w:szCs w:val="24"/>
        </w:rPr>
        <w:footnoteReference w:id="19"/>
      </w:r>
      <w:r w:rsidRPr="00F307E8">
        <w:rPr>
          <w:rFonts w:ascii="Times New Roman" w:hAnsi="Times New Roman"/>
          <w:sz w:val="24"/>
          <w:szCs w:val="24"/>
        </w:rPr>
        <w:t xml:space="preserve"> </w:t>
      </w:r>
    </w:p>
    <w:p w:rsidR="00AF6772" w:rsidRPr="00C90362" w:rsidRDefault="00AF6772" w:rsidP="00937910">
      <w:pPr>
        <w:spacing w:before="120" w:after="120"/>
        <w:jc w:val="both"/>
        <w:rPr>
          <w:rFonts w:ascii="Times New Roman" w:hAnsi="Times New Roman"/>
          <w:i/>
          <w:sz w:val="24"/>
          <w:szCs w:val="24"/>
        </w:rPr>
      </w:pPr>
      <w:r w:rsidRPr="00C90362">
        <w:rPr>
          <w:rFonts w:ascii="Times New Roman" w:hAnsi="Times New Roman"/>
          <w:i/>
          <w:sz w:val="24"/>
          <w:szCs w:val="24"/>
        </w:rPr>
        <w:t xml:space="preserve">Yanıt Verilmemesi </w:t>
      </w:r>
      <w:r>
        <w:rPr>
          <w:rFonts w:ascii="Times New Roman" w:hAnsi="Times New Roman"/>
          <w:sz w:val="24"/>
          <w:szCs w:val="24"/>
        </w:rPr>
        <w:t>(Bakınız: 12 nci p</w:t>
      </w:r>
      <w:r w:rsidRPr="00FD4371">
        <w:rPr>
          <w:rFonts w:ascii="Times New Roman" w:hAnsi="Times New Roman"/>
          <w:sz w:val="24"/>
          <w:szCs w:val="24"/>
        </w:rPr>
        <w:t>aragraf)</w:t>
      </w:r>
    </w:p>
    <w:p w:rsidR="00AF6772" w:rsidRPr="00F307E8"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F307E8">
        <w:rPr>
          <w:rFonts w:ascii="Times New Roman" w:hAnsi="Times New Roman"/>
          <w:sz w:val="24"/>
          <w:szCs w:val="24"/>
        </w:rPr>
        <w:t>Aşağıdakiler</w:t>
      </w:r>
      <w:r>
        <w:rPr>
          <w:rFonts w:ascii="Times New Roman" w:hAnsi="Times New Roman"/>
          <w:sz w:val="24"/>
          <w:szCs w:val="24"/>
        </w:rPr>
        <w:t>,</w:t>
      </w:r>
      <w:r w:rsidRPr="00F307E8">
        <w:rPr>
          <w:rFonts w:ascii="Times New Roman" w:hAnsi="Times New Roman"/>
          <w:sz w:val="24"/>
          <w:szCs w:val="24"/>
        </w:rPr>
        <w:t xml:space="preserve"> denetçinin uygulayabileceği alternatif denetim prosedürlerine verilebilecek örneklerdendir:</w:t>
      </w:r>
    </w:p>
    <w:p w:rsidR="00AF6772" w:rsidRPr="00C90362"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C90362">
        <w:rPr>
          <w:rFonts w:ascii="Times New Roman" w:hAnsi="Times New Roman"/>
          <w:sz w:val="24"/>
          <w:szCs w:val="24"/>
        </w:rPr>
        <w:t>Alacak hesap bakiyeleri için –</w:t>
      </w:r>
      <w:r>
        <w:rPr>
          <w:rFonts w:ascii="Times New Roman" w:hAnsi="Times New Roman"/>
          <w:sz w:val="24"/>
          <w:szCs w:val="24"/>
        </w:rPr>
        <w:t xml:space="preserve"> daha sonra yapılan belirli nakit tahsilatların</w:t>
      </w:r>
      <w:r w:rsidRPr="00C90362">
        <w:rPr>
          <w:rFonts w:ascii="Times New Roman" w:hAnsi="Times New Roman"/>
          <w:sz w:val="24"/>
          <w:szCs w:val="24"/>
        </w:rPr>
        <w:t>, sevk irsaliyelerinin ve dönem sonuna yakın tarihlerde gerçekleştirilen satışların incelenmesi.</w:t>
      </w:r>
    </w:p>
    <w:p w:rsidR="00AF6772" w:rsidRPr="00C90362"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C90362">
        <w:rPr>
          <w:rFonts w:ascii="Times New Roman" w:hAnsi="Times New Roman"/>
          <w:sz w:val="24"/>
          <w:szCs w:val="24"/>
        </w:rPr>
        <w:t>Borç hesap bakiyeleri için –</w:t>
      </w:r>
      <w:r>
        <w:rPr>
          <w:rFonts w:ascii="Times New Roman" w:hAnsi="Times New Roman"/>
          <w:sz w:val="24"/>
          <w:szCs w:val="24"/>
        </w:rPr>
        <w:t xml:space="preserve"> daha sonra yapılan</w:t>
      </w:r>
      <w:r w:rsidRPr="00C90362">
        <w:rPr>
          <w:rFonts w:ascii="Times New Roman" w:hAnsi="Times New Roman"/>
          <w:sz w:val="24"/>
          <w:szCs w:val="24"/>
        </w:rPr>
        <w:t xml:space="preserve"> nakit ödemeleri</w:t>
      </w:r>
      <w:r>
        <w:rPr>
          <w:rFonts w:ascii="Times New Roman" w:hAnsi="Times New Roman"/>
          <w:sz w:val="24"/>
          <w:szCs w:val="24"/>
        </w:rPr>
        <w:t>n</w:t>
      </w:r>
      <w:r w:rsidRPr="00C90362">
        <w:rPr>
          <w:rFonts w:ascii="Times New Roman" w:hAnsi="Times New Roman"/>
          <w:sz w:val="24"/>
          <w:szCs w:val="24"/>
        </w:rPr>
        <w:t xml:space="preserve"> veya üçüncü taraflarla mutabakatların ve </w:t>
      </w:r>
      <w:r>
        <w:rPr>
          <w:rFonts w:ascii="Times New Roman" w:hAnsi="Times New Roman"/>
          <w:sz w:val="24"/>
          <w:szCs w:val="24"/>
        </w:rPr>
        <w:t xml:space="preserve">ambar tesellüm fişi </w:t>
      </w:r>
      <w:r w:rsidRPr="00C90362">
        <w:rPr>
          <w:rFonts w:ascii="Times New Roman" w:hAnsi="Times New Roman"/>
          <w:sz w:val="24"/>
          <w:szCs w:val="24"/>
        </w:rPr>
        <w:t>g</w:t>
      </w:r>
      <w:r>
        <w:rPr>
          <w:rFonts w:ascii="Times New Roman" w:hAnsi="Times New Roman"/>
          <w:sz w:val="24"/>
          <w:szCs w:val="24"/>
        </w:rPr>
        <w:t>ibi diğer kayıtların</w:t>
      </w:r>
      <w:r w:rsidRPr="00C90362">
        <w:rPr>
          <w:rFonts w:ascii="Times New Roman" w:hAnsi="Times New Roman"/>
          <w:sz w:val="24"/>
          <w:szCs w:val="24"/>
        </w:rPr>
        <w:t xml:space="preserve"> incelenmesi.</w:t>
      </w:r>
    </w:p>
    <w:p w:rsidR="00AF6772" w:rsidRPr="00F307E8"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F307E8">
        <w:rPr>
          <w:rFonts w:ascii="Times New Roman" w:hAnsi="Times New Roman"/>
          <w:sz w:val="24"/>
          <w:szCs w:val="24"/>
        </w:rPr>
        <w:t xml:space="preserve">Alternatif denetim prosedürlerinin niteliği ve kapsamı, </w:t>
      </w:r>
      <w:r w:rsidRPr="00E17081">
        <w:rPr>
          <w:rFonts w:ascii="Times New Roman" w:hAnsi="Times New Roman"/>
          <w:sz w:val="24"/>
          <w:szCs w:val="24"/>
        </w:rPr>
        <w:t>ilgili olduğu</w:t>
      </w:r>
      <w:r w:rsidRPr="00F307E8">
        <w:rPr>
          <w:rFonts w:ascii="Times New Roman" w:hAnsi="Times New Roman"/>
          <w:sz w:val="24"/>
          <w:szCs w:val="24"/>
        </w:rPr>
        <w:t xml:space="preserve"> hesap</w:t>
      </w:r>
      <w:r>
        <w:rPr>
          <w:rFonts w:ascii="Times New Roman" w:hAnsi="Times New Roman"/>
          <w:sz w:val="24"/>
          <w:szCs w:val="24"/>
        </w:rPr>
        <w:t>tan</w:t>
      </w:r>
      <w:r w:rsidRPr="00F307E8">
        <w:rPr>
          <w:rFonts w:ascii="Times New Roman" w:hAnsi="Times New Roman"/>
          <w:sz w:val="24"/>
          <w:szCs w:val="24"/>
        </w:rPr>
        <w:t xml:space="preserve"> ve yönetim beyanından etkilenir. Bir teyit talebine yanıt verilme</w:t>
      </w:r>
      <w:r>
        <w:rPr>
          <w:rFonts w:ascii="Times New Roman" w:hAnsi="Times New Roman"/>
          <w:sz w:val="24"/>
          <w:szCs w:val="24"/>
        </w:rPr>
        <w:t xml:space="preserve">mesi, </w:t>
      </w:r>
      <w:r w:rsidRPr="00F307E8">
        <w:rPr>
          <w:rFonts w:ascii="Times New Roman" w:hAnsi="Times New Roman"/>
          <w:sz w:val="24"/>
          <w:szCs w:val="24"/>
        </w:rPr>
        <w:t>daha önceden belirlenmemiş bir “önemli yanlışlık”</w:t>
      </w:r>
      <w:r>
        <w:rPr>
          <w:rFonts w:ascii="Times New Roman" w:hAnsi="Times New Roman"/>
          <w:sz w:val="24"/>
          <w:szCs w:val="24"/>
        </w:rPr>
        <w:t xml:space="preserve"> riski olduğunu gösterebilir. </w:t>
      </w:r>
      <w:r w:rsidRPr="00F307E8">
        <w:rPr>
          <w:rFonts w:ascii="Times New Roman" w:hAnsi="Times New Roman"/>
          <w:sz w:val="24"/>
          <w:szCs w:val="24"/>
        </w:rPr>
        <w:t>Bu tür</w:t>
      </w:r>
      <w:r>
        <w:rPr>
          <w:rFonts w:ascii="Times New Roman" w:hAnsi="Times New Roman"/>
          <w:sz w:val="24"/>
          <w:szCs w:val="24"/>
        </w:rPr>
        <w:t xml:space="preserve"> durumlarda, denetçinin BDS 315’e uygun olarak, </w:t>
      </w:r>
      <w:r w:rsidRPr="00F307E8">
        <w:rPr>
          <w:rFonts w:ascii="Times New Roman" w:hAnsi="Times New Roman"/>
          <w:sz w:val="24"/>
          <w:szCs w:val="24"/>
        </w:rPr>
        <w:t>yönetim beyanı düzeyinde değerlendirilmiş “önemli yanlışlık” riskini revize etmesi ve planlanmış denetim prosedürlerini değiştirmesi gerekebilir.</w:t>
      </w:r>
      <w:r>
        <w:rPr>
          <w:rStyle w:val="FootnoteReference"/>
          <w:rFonts w:ascii="Times New Roman" w:hAnsi="Times New Roman"/>
          <w:sz w:val="24"/>
          <w:szCs w:val="24"/>
        </w:rPr>
        <w:footnoteReference w:id="20"/>
      </w:r>
      <w:r w:rsidRPr="00F307E8">
        <w:rPr>
          <w:rFonts w:ascii="Times New Roman" w:hAnsi="Times New Roman"/>
          <w:sz w:val="24"/>
          <w:szCs w:val="24"/>
        </w:rPr>
        <w:t xml:space="preserve"> Örneğin, teyit taleplerine öngörülenden daha az veya daha fazla yanıt alınması BDS 240 uyarınca değerlendirme yapılmasını gerektiren ve daha önceden belirlenmemiş bir hile riski </w:t>
      </w:r>
      <w:r>
        <w:rPr>
          <w:rFonts w:ascii="Times New Roman" w:hAnsi="Times New Roman"/>
          <w:sz w:val="24"/>
          <w:szCs w:val="24"/>
        </w:rPr>
        <w:t>faktörünün</w:t>
      </w:r>
      <w:r w:rsidRPr="00F307E8">
        <w:rPr>
          <w:rFonts w:ascii="Times New Roman" w:hAnsi="Times New Roman"/>
          <w:sz w:val="24"/>
          <w:szCs w:val="24"/>
        </w:rPr>
        <w:t xml:space="preserve"> mevcut olduğu anlamına gelebilir.</w:t>
      </w:r>
      <w:r>
        <w:rPr>
          <w:rStyle w:val="FootnoteReference"/>
          <w:rFonts w:ascii="Times New Roman" w:hAnsi="Times New Roman"/>
          <w:sz w:val="24"/>
          <w:szCs w:val="24"/>
        </w:rPr>
        <w:footnoteReference w:id="21"/>
      </w:r>
    </w:p>
    <w:p w:rsidR="00AF6772" w:rsidRPr="008C4082" w:rsidRDefault="00AF6772" w:rsidP="00937910">
      <w:pPr>
        <w:spacing w:before="120" w:after="120"/>
        <w:jc w:val="both"/>
        <w:rPr>
          <w:rFonts w:ascii="Times New Roman" w:hAnsi="Times New Roman"/>
          <w:i/>
          <w:sz w:val="24"/>
          <w:szCs w:val="24"/>
        </w:rPr>
      </w:pPr>
      <w:r w:rsidRPr="008C4082">
        <w:rPr>
          <w:rFonts w:ascii="Times New Roman" w:hAnsi="Times New Roman"/>
          <w:i/>
          <w:sz w:val="24"/>
          <w:szCs w:val="24"/>
        </w:rPr>
        <w:t>Yeterli ve Uygun Denetim Kanıtı Elde Edi</w:t>
      </w:r>
      <w:r>
        <w:rPr>
          <w:rFonts w:ascii="Times New Roman" w:hAnsi="Times New Roman"/>
          <w:i/>
          <w:sz w:val="24"/>
          <w:szCs w:val="24"/>
        </w:rPr>
        <w:t>l</w:t>
      </w:r>
      <w:r w:rsidRPr="008C4082">
        <w:rPr>
          <w:rFonts w:ascii="Times New Roman" w:hAnsi="Times New Roman"/>
          <w:i/>
          <w:sz w:val="24"/>
          <w:szCs w:val="24"/>
        </w:rPr>
        <w:t>mesi İçin Olumlu Teyit Talebine Yan</w:t>
      </w:r>
      <w:r>
        <w:rPr>
          <w:rFonts w:ascii="Times New Roman" w:hAnsi="Times New Roman"/>
          <w:i/>
          <w:sz w:val="24"/>
          <w:szCs w:val="24"/>
        </w:rPr>
        <w:t xml:space="preserve">ıt Verilmesinin Gerekli Olduğu Durumlar </w:t>
      </w:r>
      <w:r>
        <w:rPr>
          <w:rFonts w:ascii="Times New Roman" w:hAnsi="Times New Roman"/>
          <w:sz w:val="24"/>
          <w:szCs w:val="24"/>
        </w:rPr>
        <w:t>(Bakınız: 13 üncü p</w:t>
      </w:r>
      <w:r w:rsidRPr="004C4BAB">
        <w:rPr>
          <w:rFonts w:ascii="Times New Roman" w:hAnsi="Times New Roman"/>
          <w:sz w:val="24"/>
          <w:szCs w:val="24"/>
        </w:rPr>
        <w:t>aragraf)</w:t>
      </w:r>
    </w:p>
    <w:p w:rsidR="00AF6772" w:rsidRPr="000A40E0"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0A40E0">
        <w:rPr>
          <w:rFonts w:ascii="Times New Roman" w:hAnsi="Times New Roman"/>
          <w:sz w:val="24"/>
          <w:szCs w:val="24"/>
        </w:rPr>
        <w:t>Denetçi belirli durumlarda, yeterli ve uygun denetim kanıtı elde edilmesi için olumlu teyit talebine verilecek bir yanıtın gerekli olduğu, yönetim beyanı düzeyinde değerlendirilmiş bir “önemli yanlışlık” riski tespit edebilir. Aşağıdakiler bu tür durumlara verilebilecek örneklerdendir:</w:t>
      </w:r>
    </w:p>
    <w:p w:rsidR="00AF6772" w:rsidRPr="003D586B"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3D586B">
        <w:rPr>
          <w:rFonts w:ascii="Times New Roman" w:hAnsi="Times New Roman"/>
          <w:sz w:val="24"/>
          <w:szCs w:val="24"/>
        </w:rPr>
        <w:t>Yönetimin beyanını (beyanlarını) destekleyecek bilgilerin sadece işletme dışından elde edilebilecek olması.</w:t>
      </w:r>
    </w:p>
    <w:p w:rsidR="00AF6772" w:rsidRPr="003D586B" w:rsidRDefault="00AF6772" w:rsidP="00937910">
      <w:pPr>
        <w:pStyle w:val="ListParagraph"/>
        <w:numPr>
          <w:ilvl w:val="0"/>
          <w:numId w:val="15"/>
        </w:numPr>
        <w:spacing w:before="120" w:after="120"/>
        <w:ind w:left="1276" w:hanging="567"/>
        <w:contextualSpacing w:val="0"/>
        <w:jc w:val="both"/>
        <w:rPr>
          <w:rFonts w:ascii="Times New Roman" w:hAnsi="Times New Roman"/>
          <w:sz w:val="24"/>
          <w:szCs w:val="24"/>
        </w:rPr>
      </w:pPr>
      <w:r w:rsidRPr="003D586B">
        <w:rPr>
          <w:rFonts w:ascii="Times New Roman" w:hAnsi="Times New Roman"/>
          <w:sz w:val="24"/>
          <w:szCs w:val="24"/>
        </w:rPr>
        <w:t xml:space="preserve">Belirli hile riski </w:t>
      </w:r>
      <w:r>
        <w:rPr>
          <w:rFonts w:ascii="Times New Roman" w:hAnsi="Times New Roman"/>
          <w:sz w:val="24"/>
          <w:szCs w:val="24"/>
        </w:rPr>
        <w:t>faktör</w:t>
      </w:r>
      <w:r w:rsidRPr="003D586B">
        <w:rPr>
          <w:rFonts w:ascii="Times New Roman" w:hAnsi="Times New Roman"/>
          <w:sz w:val="24"/>
          <w:szCs w:val="24"/>
        </w:rPr>
        <w:t xml:space="preserve">lerinin (yönetimin kontrolleri </w:t>
      </w:r>
      <w:r>
        <w:rPr>
          <w:rFonts w:ascii="Times New Roman" w:hAnsi="Times New Roman"/>
          <w:sz w:val="24"/>
          <w:szCs w:val="24"/>
        </w:rPr>
        <w:t xml:space="preserve">ihlâl etmesi </w:t>
      </w:r>
      <w:r w:rsidRPr="003D586B">
        <w:rPr>
          <w:rFonts w:ascii="Times New Roman" w:hAnsi="Times New Roman"/>
          <w:sz w:val="24"/>
          <w:szCs w:val="24"/>
        </w:rPr>
        <w:t xml:space="preserve">veya çalışanların ve/veya yönetimin dâhil olduğu </w:t>
      </w:r>
      <w:r>
        <w:rPr>
          <w:rFonts w:ascii="Times New Roman" w:hAnsi="Times New Roman"/>
          <w:sz w:val="24"/>
          <w:szCs w:val="24"/>
        </w:rPr>
        <w:t xml:space="preserve">muvazaalı işlem </w:t>
      </w:r>
      <w:r w:rsidRPr="003D586B">
        <w:rPr>
          <w:rFonts w:ascii="Times New Roman" w:hAnsi="Times New Roman"/>
          <w:sz w:val="24"/>
          <w:szCs w:val="24"/>
        </w:rPr>
        <w:t>riskleri gibi) denetçinin işletmeden elde edilen kanıtlara güvenmesine engel olması.</w:t>
      </w:r>
    </w:p>
    <w:p w:rsidR="00AF6772" w:rsidRPr="00CC7A1C" w:rsidRDefault="00AF6772" w:rsidP="00937910">
      <w:pPr>
        <w:spacing w:before="120" w:after="120"/>
        <w:jc w:val="both"/>
        <w:rPr>
          <w:rFonts w:ascii="Times New Roman" w:hAnsi="Times New Roman"/>
          <w:sz w:val="24"/>
          <w:szCs w:val="24"/>
        </w:rPr>
      </w:pPr>
      <w:r w:rsidRPr="00CC7A1C">
        <w:rPr>
          <w:rFonts w:ascii="Times New Roman" w:hAnsi="Times New Roman"/>
          <w:i/>
          <w:sz w:val="24"/>
          <w:szCs w:val="24"/>
        </w:rPr>
        <w:t xml:space="preserve">İstisnalar </w:t>
      </w:r>
      <w:r w:rsidRPr="00CC7A1C">
        <w:rPr>
          <w:rFonts w:ascii="Times New Roman" w:hAnsi="Times New Roman"/>
          <w:sz w:val="24"/>
          <w:szCs w:val="24"/>
        </w:rPr>
        <w:t xml:space="preserve">(Bakınız: 14 üncü paragraf)  </w:t>
      </w:r>
    </w:p>
    <w:p w:rsidR="00AF6772" w:rsidRPr="000A40E0"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0A40E0">
        <w:rPr>
          <w:rFonts w:ascii="Times New Roman" w:hAnsi="Times New Roman"/>
          <w:sz w:val="24"/>
          <w:szCs w:val="24"/>
        </w:rPr>
        <w:t xml:space="preserve">Teyit taleplerine verilen yanıtlarda </w:t>
      </w:r>
      <w:r>
        <w:rPr>
          <w:rFonts w:ascii="Times New Roman" w:hAnsi="Times New Roman"/>
          <w:sz w:val="24"/>
          <w:szCs w:val="24"/>
        </w:rPr>
        <w:t>yer alan</w:t>
      </w:r>
      <w:r w:rsidRPr="000A40E0">
        <w:rPr>
          <w:rFonts w:ascii="Times New Roman" w:hAnsi="Times New Roman"/>
          <w:sz w:val="24"/>
          <w:szCs w:val="24"/>
        </w:rPr>
        <w:t xml:space="preserve"> istisnalar, finansal tablolardaki mevcut ya da muhtemel yanlışlıkların göstergesi olabilir. Bir yanlışlık belirlendiğinde, denetçi BDS 240 uyarınca söz konusu yanlışlığın hile göstergesi olup olmadığını değerlendirir.</w:t>
      </w:r>
      <w:r w:rsidRPr="00CC7A1C">
        <w:rPr>
          <w:rStyle w:val="FootnoteReference"/>
          <w:rFonts w:ascii="Times New Roman" w:hAnsi="Times New Roman"/>
          <w:sz w:val="24"/>
          <w:szCs w:val="24"/>
        </w:rPr>
        <w:footnoteReference w:id="22"/>
      </w:r>
      <w:r w:rsidRPr="000A40E0">
        <w:rPr>
          <w:rFonts w:ascii="Times New Roman" w:hAnsi="Times New Roman"/>
          <w:sz w:val="24"/>
          <w:szCs w:val="24"/>
        </w:rPr>
        <w:t xml:space="preserve"> İstisnalar, benzer </w:t>
      </w:r>
      <w:r>
        <w:rPr>
          <w:rFonts w:ascii="Times New Roman" w:hAnsi="Times New Roman"/>
          <w:sz w:val="24"/>
          <w:szCs w:val="24"/>
        </w:rPr>
        <w:t xml:space="preserve">teyit eden </w:t>
      </w:r>
      <w:r w:rsidRPr="000A40E0">
        <w:rPr>
          <w:rFonts w:ascii="Times New Roman" w:hAnsi="Times New Roman"/>
          <w:sz w:val="24"/>
          <w:szCs w:val="24"/>
        </w:rPr>
        <w:t>taraflardan gelen veya benzer hesaplara yönelik yanıtların kalitesi</w:t>
      </w:r>
      <w:r>
        <w:rPr>
          <w:rFonts w:ascii="Times New Roman" w:hAnsi="Times New Roman"/>
          <w:sz w:val="24"/>
          <w:szCs w:val="24"/>
        </w:rPr>
        <w:t>ne</w:t>
      </w:r>
      <w:r w:rsidRPr="000A40E0">
        <w:rPr>
          <w:rFonts w:ascii="Times New Roman" w:hAnsi="Times New Roman"/>
          <w:sz w:val="24"/>
          <w:szCs w:val="24"/>
        </w:rPr>
        <w:t xml:space="preserve"> </w:t>
      </w:r>
      <w:r>
        <w:rPr>
          <w:rFonts w:ascii="Times New Roman" w:hAnsi="Times New Roman"/>
          <w:sz w:val="24"/>
          <w:szCs w:val="24"/>
        </w:rPr>
        <w:t>yönelik</w:t>
      </w:r>
      <w:r w:rsidRPr="000A40E0">
        <w:rPr>
          <w:rFonts w:ascii="Times New Roman" w:hAnsi="Times New Roman"/>
          <w:sz w:val="24"/>
          <w:szCs w:val="24"/>
        </w:rPr>
        <w:t xml:space="preserve"> bir rehberlik sağlar. İstisnalar aynı zamanda işletmenin finansal raporlamaya ilişkin iç kontrol</w:t>
      </w:r>
      <w:r>
        <w:rPr>
          <w:rFonts w:ascii="Times New Roman" w:hAnsi="Times New Roman"/>
          <w:sz w:val="24"/>
          <w:szCs w:val="24"/>
        </w:rPr>
        <w:t xml:space="preserve">ündeki </w:t>
      </w:r>
      <w:r w:rsidRPr="000A40E0">
        <w:rPr>
          <w:rFonts w:ascii="Times New Roman" w:hAnsi="Times New Roman"/>
          <w:sz w:val="24"/>
          <w:szCs w:val="24"/>
        </w:rPr>
        <w:t>eksikliğ</w:t>
      </w:r>
      <w:r>
        <w:rPr>
          <w:rFonts w:ascii="Times New Roman" w:hAnsi="Times New Roman"/>
          <w:sz w:val="24"/>
          <w:szCs w:val="24"/>
        </w:rPr>
        <w:t>e</w:t>
      </w:r>
      <w:r w:rsidRPr="000A40E0">
        <w:rPr>
          <w:rFonts w:ascii="Times New Roman" w:hAnsi="Times New Roman"/>
          <w:sz w:val="24"/>
          <w:szCs w:val="24"/>
        </w:rPr>
        <w:t xml:space="preserve"> veya eksiklikler</w:t>
      </w:r>
      <w:r>
        <w:rPr>
          <w:rFonts w:ascii="Times New Roman" w:hAnsi="Times New Roman"/>
          <w:sz w:val="24"/>
          <w:szCs w:val="24"/>
        </w:rPr>
        <w:t>e</w:t>
      </w:r>
      <w:r w:rsidRPr="000A40E0">
        <w:rPr>
          <w:rFonts w:ascii="Times New Roman" w:hAnsi="Times New Roman"/>
          <w:sz w:val="24"/>
          <w:szCs w:val="24"/>
        </w:rPr>
        <w:t xml:space="preserve"> </w:t>
      </w:r>
      <w:r>
        <w:rPr>
          <w:rFonts w:ascii="Times New Roman" w:hAnsi="Times New Roman"/>
          <w:sz w:val="24"/>
          <w:szCs w:val="24"/>
        </w:rPr>
        <w:t>işaret edebilir</w:t>
      </w:r>
      <w:r w:rsidRPr="000A40E0">
        <w:rPr>
          <w:rFonts w:ascii="Times New Roman" w:hAnsi="Times New Roman"/>
          <w:sz w:val="24"/>
          <w:szCs w:val="24"/>
        </w:rPr>
        <w:t>.</w:t>
      </w:r>
    </w:p>
    <w:p w:rsidR="00AF6772" w:rsidRPr="000A40E0"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0A40E0">
        <w:rPr>
          <w:rFonts w:ascii="Times New Roman" w:hAnsi="Times New Roman"/>
          <w:sz w:val="24"/>
          <w:szCs w:val="24"/>
        </w:rPr>
        <w:t>Bazı istisnalar yanlışlıkların göstergesi olmayabilir. Örneğin, denetçi teyit taleplerine verilen yanıtlardaki farklılıkların dış teyit prosedürlerinde yer alan zamanlama, ölçüm veya yazımla ilgili hatalardan kaynaklandığı sonucuna varabilir.</w:t>
      </w:r>
    </w:p>
    <w:p w:rsidR="00AF6772" w:rsidRPr="00E3349C" w:rsidRDefault="00AF6772" w:rsidP="00937910">
      <w:pPr>
        <w:keepNext/>
        <w:spacing w:before="120" w:after="120"/>
        <w:jc w:val="both"/>
        <w:rPr>
          <w:rFonts w:ascii="Times New Roman" w:hAnsi="Times New Roman"/>
          <w:b/>
          <w:sz w:val="24"/>
          <w:szCs w:val="24"/>
        </w:rPr>
      </w:pPr>
      <w:r w:rsidRPr="00E3349C">
        <w:rPr>
          <w:rFonts w:ascii="Times New Roman" w:hAnsi="Times New Roman"/>
          <w:b/>
          <w:sz w:val="24"/>
          <w:szCs w:val="24"/>
        </w:rPr>
        <w:t>Olum</w:t>
      </w:r>
      <w:r>
        <w:rPr>
          <w:rFonts w:ascii="Times New Roman" w:hAnsi="Times New Roman"/>
          <w:b/>
          <w:sz w:val="24"/>
          <w:szCs w:val="24"/>
        </w:rPr>
        <w:t xml:space="preserve">suz Teyitler </w:t>
      </w:r>
      <w:r w:rsidRPr="00FD4371">
        <w:rPr>
          <w:rFonts w:ascii="Times New Roman" w:hAnsi="Times New Roman"/>
          <w:sz w:val="24"/>
          <w:szCs w:val="24"/>
        </w:rPr>
        <w:t>(Bakınız: 15 inci paragraf)</w:t>
      </w:r>
      <w:r w:rsidRPr="00E3349C">
        <w:rPr>
          <w:rFonts w:ascii="Times New Roman" w:hAnsi="Times New Roman"/>
          <w:b/>
          <w:sz w:val="24"/>
          <w:szCs w:val="24"/>
        </w:rPr>
        <w:t xml:space="preserve">  </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sidRPr="001A6AFF">
        <w:rPr>
          <w:rFonts w:ascii="Times New Roman" w:hAnsi="Times New Roman"/>
          <w:sz w:val="24"/>
          <w:szCs w:val="24"/>
        </w:rPr>
        <w:t>Olumsuz bir tey</w:t>
      </w:r>
      <w:r>
        <w:rPr>
          <w:rFonts w:ascii="Times New Roman" w:hAnsi="Times New Roman"/>
          <w:sz w:val="24"/>
          <w:szCs w:val="24"/>
        </w:rPr>
        <w:t xml:space="preserve">it talebine yanıt alınamaması, </w:t>
      </w:r>
      <w:r w:rsidRPr="001A6AFF">
        <w:rPr>
          <w:rFonts w:ascii="Times New Roman" w:hAnsi="Times New Roman"/>
          <w:sz w:val="24"/>
          <w:szCs w:val="24"/>
        </w:rPr>
        <w:t xml:space="preserve">bilgiyi teyit etmesi </w:t>
      </w:r>
      <w:r>
        <w:rPr>
          <w:rFonts w:ascii="Times New Roman" w:hAnsi="Times New Roman"/>
          <w:sz w:val="24"/>
          <w:szCs w:val="24"/>
        </w:rPr>
        <w:t>hedeflenen</w:t>
      </w:r>
      <w:r w:rsidRPr="001A6AFF">
        <w:rPr>
          <w:rFonts w:ascii="Times New Roman" w:hAnsi="Times New Roman"/>
          <w:sz w:val="24"/>
          <w:szCs w:val="24"/>
        </w:rPr>
        <w:t xml:space="preserve"> tarafın teyit talebini aldığını ya da talepte yer alan bilgilerin doğruluğunu onayladığını açık bir şekilde göstermez. Dolayısıyla, teyit eden tarafın olumsuz bir teyit talebine yanıt vermemesi, olumlu bir teyit talebine verilmeyen bir yanıta göre önemli ölçüde daha az ikna edici bir denetim kanıtı sağlar. Teyit eden tarafların teyit talebinde yer alan bilgiler</w:t>
      </w:r>
      <w:r>
        <w:rPr>
          <w:rFonts w:ascii="Times New Roman" w:hAnsi="Times New Roman"/>
          <w:sz w:val="24"/>
          <w:szCs w:val="24"/>
        </w:rPr>
        <w:t>le mutabık olmadıklarını</w:t>
      </w:r>
      <w:r w:rsidRPr="001A6AFF">
        <w:rPr>
          <w:rFonts w:ascii="Times New Roman" w:hAnsi="Times New Roman"/>
          <w:sz w:val="24"/>
          <w:szCs w:val="24"/>
        </w:rPr>
        <w:t xml:space="preserve"> belirten bir yanıt verme ihtimali, talepte yer alan bilgilerin kendi leh</w:t>
      </w:r>
      <w:r>
        <w:rPr>
          <w:rFonts w:ascii="Times New Roman" w:hAnsi="Times New Roman"/>
          <w:sz w:val="24"/>
          <w:szCs w:val="24"/>
        </w:rPr>
        <w:t>ler</w:t>
      </w:r>
      <w:r w:rsidRPr="001A6AFF">
        <w:rPr>
          <w:rFonts w:ascii="Times New Roman" w:hAnsi="Times New Roman"/>
          <w:sz w:val="24"/>
          <w:szCs w:val="24"/>
        </w:rPr>
        <w:t xml:space="preserve">ine olmaması durumunda daha yüksek, aksi durumda daha düşüktür. Örneğin </w:t>
      </w:r>
      <w:r>
        <w:rPr>
          <w:rFonts w:ascii="Times New Roman" w:hAnsi="Times New Roman"/>
          <w:sz w:val="24"/>
          <w:szCs w:val="24"/>
        </w:rPr>
        <w:t>teyit talebinde,</w:t>
      </w:r>
      <w:r w:rsidRPr="001A6AFF">
        <w:rPr>
          <w:rFonts w:ascii="Times New Roman" w:hAnsi="Times New Roman"/>
          <w:sz w:val="24"/>
          <w:szCs w:val="24"/>
        </w:rPr>
        <w:t xml:space="preserve"> banka</w:t>
      </w:r>
      <w:r>
        <w:rPr>
          <w:rFonts w:ascii="Times New Roman" w:hAnsi="Times New Roman"/>
          <w:sz w:val="24"/>
          <w:szCs w:val="24"/>
        </w:rPr>
        <w:t xml:space="preserve"> mevduat</w:t>
      </w:r>
      <w:r w:rsidRPr="001A6AFF">
        <w:rPr>
          <w:rFonts w:ascii="Times New Roman" w:hAnsi="Times New Roman"/>
          <w:sz w:val="24"/>
          <w:szCs w:val="24"/>
        </w:rPr>
        <w:t xml:space="preserve"> hesabı sahiplerinin hesaplarındaki bakiyenin</w:t>
      </w:r>
      <w:r>
        <w:rPr>
          <w:rFonts w:ascii="Times New Roman" w:hAnsi="Times New Roman"/>
          <w:sz w:val="24"/>
          <w:szCs w:val="24"/>
        </w:rPr>
        <w:t xml:space="preserve"> olduğundan</w:t>
      </w:r>
      <w:r w:rsidRPr="001A6AFF">
        <w:rPr>
          <w:rFonts w:ascii="Times New Roman" w:hAnsi="Times New Roman"/>
          <w:sz w:val="24"/>
          <w:szCs w:val="24"/>
        </w:rPr>
        <w:t xml:space="preserve"> az gösterildiğine inanmaları durumunda talebe yanıt verme ihtim</w:t>
      </w:r>
      <w:r>
        <w:rPr>
          <w:rFonts w:ascii="Times New Roman" w:hAnsi="Times New Roman"/>
          <w:sz w:val="24"/>
          <w:szCs w:val="24"/>
        </w:rPr>
        <w:t>â</w:t>
      </w:r>
      <w:r w:rsidRPr="001A6AFF">
        <w:rPr>
          <w:rFonts w:ascii="Times New Roman" w:hAnsi="Times New Roman"/>
          <w:sz w:val="24"/>
          <w:szCs w:val="24"/>
        </w:rPr>
        <w:t>lleri daha yüksek, ancak olduğundan yüksek gösterildiğine inanmaları durumunda yanıt verme ihtimalleri daha düşüktür. Dolayısıyla, banka</w:t>
      </w:r>
      <w:r>
        <w:rPr>
          <w:rFonts w:ascii="Times New Roman" w:hAnsi="Times New Roman"/>
          <w:sz w:val="24"/>
          <w:szCs w:val="24"/>
        </w:rPr>
        <w:t xml:space="preserve"> mevduat</w:t>
      </w:r>
      <w:r w:rsidRPr="001A6AFF">
        <w:rPr>
          <w:rFonts w:ascii="Times New Roman" w:hAnsi="Times New Roman"/>
          <w:sz w:val="24"/>
          <w:szCs w:val="24"/>
        </w:rPr>
        <w:t xml:space="preserve"> hesaplarının olduğundan düşük gösterilip gösterilmediğinin araştırılmasında, söz konusu hesap sahiplerine olumsuz teyit taleplerinin gönderilmesi faydalı olacaktır. Ancak denetçinin hesapların fazla gösterildiğine ilişkin kanıt elde etmeye çalışması durumunda, bu prosedürün etkili olma ihtim</w:t>
      </w:r>
      <w:r>
        <w:rPr>
          <w:rFonts w:ascii="Times New Roman" w:hAnsi="Times New Roman"/>
          <w:sz w:val="24"/>
          <w:szCs w:val="24"/>
        </w:rPr>
        <w:t>â</w:t>
      </w:r>
      <w:r w:rsidRPr="001A6AFF">
        <w:rPr>
          <w:rFonts w:ascii="Times New Roman" w:hAnsi="Times New Roman"/>
          <w:sz w:val="24"/>
          <w:szCs w:val="24"/>
        </w:rPr>
        <w:t>li düşüktür.</w:t>
      </w:r>
    </w:p>
    <w:p w:rsidR="00AF6772" w:rsidRPr="003E4294" w:rsidRDefault="00AF6772" w:rsidP="00937910">
      <w:pPr>
        <w:spacing w:before="120" w:after="120"/>
        <w:jc w:val="both"/>
        <w:rPr>
          <w:rFonts w:ascii="Times New Roman" w:hAnsi="Times New Roman"/>
          <w:b/>
          <w:sz w:val="24"/>
          <w:szCs w:val="24"/>
        </w:rPr>
      </w:pPr>
      <w:r>
        <w:rPr>
          <w:rFonts w:ascii="Times New Roman" w:hAnsi="Times New Roman"/>
          <w:b/>
          <w:sz w:val="24"/>
          <w:szCs w:val="24"/>
        </w:rPr>
        <w:t xml:space="preserve">Elde Edilen Denetim </w:t>
      </w:r>
      <w:r w:rsidRPr="003E4294">
        <w:rPr>
          <w:rFonts w:ascii="Times New Roman" w:hAnsi="Times New Roman"/>
          <w:b/>
          <w:sz w:val="24"/>
          <w:szCs w:val="24"/>
        </w:rPr>
        <w:t>Kanıtların</w:t>
      </w:r>
      <w:r>
        <w:rPr>
          <w:rFonts w:ascii="Times New Roman" w:hAnsi="Times New Roman"/>
          <w:b/>
          <w:sz w:val="24"/>
          <w:szCs w:val="24"/>
        </w:rPr>
        <w:t>ın</w:t>
      </w:r>
      <w:r w:rsidRPr="003E4294">
        <w:rPr>
          <w:rFonts w:ascii="Times New Roman" w:hAnsi="Times New Roman"/>
          <w:b/>
          <w:sz w:val="24"/>
          <w:szCs w:val="24"/>
        </w:rPr>
        <w:t xml:space="preserve"> Değerlendirilmesi</w:t>
      </w:r>
      <w:r w:rsidRPr="00FD4371">
        <w:rPr>
          <w:rFonts w:ascii="Times New Roman" w:hAnsi="Times New Roman"/>
          <w:sz w:val="24"/>
          <w:szCs w:val="24"/>
        </w:rPr>
        <w:t xml:space="preserve"> (Bakınız: 16</w:t>
      </w:r>
      <w:r>
        <w:rPr>
          <w:rFonts w:ascii="Times New Roman" w:hAnsi="Times New Roman"/>
          <w:sz w:val="24"/>
          <w:szCs w:val="24"/>
        </w:rPr>
        <w:t xml:space="preserve"> ncı paragraf</w:t>
      </w:r>
      <w:r w:rsidRPr="00FD4371">
        <w:rPr>
          <w:rFonts w:ascii="Times New Roman" w:hAnsi="Times New Roman"/>
          <w:sz w:val="24"/>
          <w:szCs w:val="24"/>
        </w:rPr>
        <w:t xml:space="preserve">) </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Pr>
          <w:rFonts w:ascii="Times New Roman" w:hAnsi="Times New Roman"/>
          <w:sz w:val="24"/>
          <w:szCs w:val="24"/>
        </w:rPr>
        <w:t>Dış</w:t>
      </w:r>
      <w:r w:rsidRPr="001A6AFF">
        <w:rPr>
          <w:rFonts w:ascii="Times New Roman" w:hAnsi="Times New Roman"/>
          <w:sz w:val="24"/>
          <w:szCs w:val="24"/>
        </w:rPr>
        <w:t xml:space="preserve"> teyit taleplerinin sonuçlarını değerlendiri</w:t>
      </w:r>
      <w:r>
        <w:rPr>
          <w:rFonts w:ascii="Times New Roman" w:hAnsi="Times New Roman"/>
          <w:sz w:val="24"/>
          <w:szCs w:val="24"/>
        </w:rPr>
        <w:t>rken</w:t>
      </w:r>
      <w:r w:rsidRPr="001A6AFF">
        <w:rPr>
          <w:rFonts w:ascii="Times New Roman" w:hAnsi="Times New Roman"/>
          <w:sz w:val="24"/>
          <w:szCs w:val="24"/>
        </w:rPr>
        <w:t xml:space="preserve"> denetçi</w:t>
      </w:r>
      <w:r>
        <w:rPr>
          <w:rFonts w:ascii="Times New Roman" w:hAnsi="Times New Roman"/>
          <w:sz w:val="24"/>
          <w:szCs w:val="24"/>
        </w:rPr>
        <w:t>,</w:t>
      </w:r>
      <w:r w:rsidRPr="001A6AFF">
        <w:rPr>
          <w:rFonts w:ascii="Times New Roman" w:hAnsi="Times New Roman"/>
          <w:sz w:val="24"/>
          <w:szCs w:val="24"/>
        </w:rPr>
        <w:t xml:space="preserve"> </w:t>
      </w:r>
      <w:r>
        <w:rPr>
          <w:rFonts w:ascii="Times New Roman" w:hAnsi="Times New Roman"/>
          <w:sz w:val="24"/>
          <w:szCs w:val="24"/>
        </w:rPr>
        <w:t xml:space="preserve">bu </w:t>
      </w:r>
      <w:r w:rsidRPr="001A6AFF">
        <w:rPr>
          <w:rFonts w:ascii="Times New Roman" w:hAnsi="Times New Roman"/>
          <w:sz w:val="24"/>
          <w:szCs w:val="24"/>
        </w:rPr>
        <w:t>sonuçları aşağıdaki şekilde sınıflandırabilir:</w:t>
      </w:r>
    </w:p>
    <w:p w:rsidR="00AF6772" w:rsidRPr="00D433B6" w:rsidRDefault="00AF6772" w:rsidP="00937910">
      <w:pPr>
        <w:pStyle w:val="ListParagraph"/>
        <w:numPr>
          <w:ilvl w:val="0"/>
          <w:numId w:val="16"/>
        </w:numPr>
        <w:spacing w:before="120" w:after="120"/>
        <w:ind w:left="1418" w:hanging="715"/>
        <w:contextualSpacing w:val="0"/>
        <w:jc w:val="both"/>
        <w:rPr>
          <w:rFonts w:ascii="Times New Roman" w:hAnsi="Times New Roman"/>
          <w:sz w:val="24"/>
          <w:szCs w:val="24"/>
        </w:rPr>
      </w:pPr>
      <w:r>
        <w:rPr>
          <w:rFonts w:ascii="Times New Roman" w:hAnsi="Times New Roman"/>
          <w:sz w:val="24"/>
          <w:szCs w:val="24"/>
        </w:rPr>
        <w:t>T</w:t>
      </w:r>
      <w:r w:rsidRPr="00D433B6">
        <w:rPr>
          <w:rFonts w:ascii="Times New Roman" w:hAnsi="Times New Roman"/>
          <w:sz w:val="24"/>
          <w:szCs w:val="24"/>
        </w:rPr>
        <w:t>alep edilen bilgileri istisna</w:t>
      </w:r>
      <w:r>
        <w:rPr>
          <w:rFonts w:ascii="Times New Roman" w:hAnsi="Times New Roman"/>
          <w:sz w:val="24"/>
          <w:szCs w:val="24"/>
        </w:rPr>
        <w:t xml:space="preserve"> olmaksızın</w:t>
      </w:r>
      <w:r w:rsidRPr="00D433B6">
        <w:rPr>
          <w:rFonts w:ascii="Times New Roman" w:hAnsi="Times New Roman"/>
          <w:sz w:val="24"/>
          <w:szCs w:val="24"/>
        </w:rPr>
        <w:t xml:space="preserve"> su</w:t>
      </w:r>
      <w:r>
        <w:rPr>
          <w:rFonts w:ascii="Times New Roman" w:hAnsi="Times New Roman"/>
          <w:sz w:val="24"/>
          <w:szCs w:val="24"/>
        </w:rPr>
        <w:t>nan</w:t>
      </w:r>
      <w:r w:rsidRPr="00796C4C">
        <w:rPr>
          <w:rFonts w:ascii="Times New Roman" w:hAnsi="Times New Roman"/>
          <w:sz w:val="24"/>
          <w:szCs w:val="24"/>
        </w:rPr>
        <w:t xml:space="preserve"> </w:t>
      </w:r>
      <w:r w:rsidRPr="00D433B6">
        <w:rPr>
          <w:rFonts w:ascii="Times New Roman" w:hAnsi="Times New Roman"/>
          <w:sz w:val="24"/>
          <w:szCs w:val="24"/>
        </w:rPr>
        <w:t>veya teyit talebinde sunulan bilgilerle mutabakatı gösteren</w:t>
      </w:r>
      <w:r>
        <w:rPr>
          <w:rFonts w:ascii="Times New Roman" w:hAnsi="Times New Roman"/>
          <w:sz w:val="24"/>
          <w:szCs w:val="24"/>
        </w:rPr>
        <w:t>,</w:t>
      </w:r>
      <w:r w:rsidRPr="00D433B6">
        <w:rPr>
          <w:rFonts w:ascii="Times New Roman" w:hAnsi="Times New Roman"/>
          <w:sz w:val="24"/>
          <w:szCs w:val="24"/>
        </w:rPr>
        <w:t xml:space="preserve"> </w:t>
      </w:r>
      <w:r>
        <w:rPr>
          <w:rFonts w:ascii="Times New Roman" w:hAnsi="Times New Roman"/>
          <w:sz w:val="24"/>
          <w:szCs w:val="24"/>
        </w:rPr>
        <w:t>t</w:t>
      </w:r>
      <w:r w:rsidRPr="00D433B6">
        <w:rPr>
          <w:rFonts w:ascii="Times New Roman" w:hAnsi="Times New Roman"/>
          <w:sz w:val="24"/>
          <w:szCs w:val="24"/>
        </w:rPr>
        <w:t>eyit eden uygun taraf</w:t>
      </w:r>
      <w:r>
        <w:rPr>
          <w:rFonts w:ascii="Times New Roman" w:hAnsi="Times New Roman"/>
          <w:sz w:val="24"/>
          <w:szCs w:val="24"/>
        </w:rPr>
        <w:t>tan alınan yanıt.</w:t>
      </w:r>
    </w:p>
    <w:p w:rsidR="00AF6772" w:rsidRPr="00D433B6" w:rsidRDefault="00AF6772" w:rsidP="00937910">
      <w:pPr>
        <w:pStyle w:val="ListParagraph"/>
        <w:numPr>
          <w:ilvl w:val="0"/>
          <w:numId w:val="16"/>
        </w:numPr>
        <w:spacing w:before="120" w:after="120"/>
        <w:ind w:left="1418" w:hanging="715"/>
        <w:contextualSpacing w:val="0"/>
        <w:jc w:val="both"/>
        <w:rPr>
          <w:rFonts w:ascii="Times New Roman" w:hAnsi="Times New Roman"/>
          <w:sz w:val="24"/>
          <w:szCs w:val="24"/>
        </w:rPr>
      </w:pPr>
      <w:r w:rsidRPr="00D433B6">
        <w:rPr>
          <w:rFonts w:ascii="Times New Roman" w:hAnsi="Times New Roman"/>
          <w:sz w:val="24"/>
          <w:szCs w:val="24"/>
        </w:rPr>
        <w:t>Güvenilir o</w:t>
      </w:r>
      <w:r>
        <w:rPr>
          <w:rFonts w:ascii="Times New Roman" w:hAnsi="Times New Roman"/>
          <w:sz w:val="24"/>
          <w:szCs w:val="24"/>
        </w:rPr>
        <w:t>lmadığı kabul edilen bir yanıt.</w:t>
      </w:r>
    </w:p>
    <w:p w:rsidR="00AF6772" w:rsidRDefault="00AF6772" w:rsidP="00937910">
      <w:pPr>
        <w:pStyle w:val="ListParagraph"/>
        <w:numPr>
          <w:ilvl w:val="0"/>
          <w:numId w:val="16"/>
        </w:numPr>
        <w:spacing w:before="120" w:after="120"/>
        <w:ind w:left="1418" w:hanging="715"/>
        <w:contextualSpacing w:val="0"/>
        <w:jc w:val="both"/>
        <w:rPr>
          <w:rFonts w:ascii="Times New Roman" w:hAnsi="Times New Roman"/>
          <w:sz w:val="24"/>
          <w:szCs w:val="24"/>
        </w:rPr>
      </w:pPr>
      <w:r>
        <w:rPr>
          <w:rFonts w:ascii="Times New Roman" w:hAnsi="Times New Roman"/>
          <w:sz w:val="24"/>
          <w:szCs w:val="24"/>
        </w:rPr>
        <w:t>Yanıt verilmemesi.</w:t>
      </w:r>
    </w:p>
    <w:p w:rsidR="00AF6772" w:rsidRPr="000A40E0" w:rsidRDefault="00AF6772" w:rsidP="00937910">
      <w:pPr>
        <w:pStyle w:val="ListParagraph"/>
        <w:numPr>
          <w:ilvl w:val="0"/>
          <w:numId w:val="16"/>
        </w:numPr>
        <w:spacing w:before="120" w:after="120"/>
        <w:ind w:left="1418" w:hanging="715"/>
        <w:contextualSpacing w:val="0"/>
        <w:jc w:val="both"/>
        <w:rPr>
          <w:rFonts w:ascii="Times New Roman" w:hAnsi="Times New Roman"/>
          <w:sz w:val="24"/>
          <w:szCs w:val="24"/>
        </w:rPr>
      </w:pPr>
      <w:r w:rsidRPr="000A40E0">
        <w:rPr>
          <w:rFonts w:ascii="Times New Roman" w:hAnsi="Times New Roman"/>
          <w:sz w:val="24"/>
          <w:szCs w:val="24"/>
        </w:rPr>
        <w:t>Bir istisna</w:t>
      </w:r>
      <w:r>
        <w:rPr>
          <w:rFonts w:ascii="Times New Roman" w:hAnsi="Times New Roman"/>
          <w:sz w:val="24"/>
          <w:szCs w:val="24"/>
        </w:rPr>
        <w:t>yı</w:t>
      </w:r>
      <w:r w:rsidRPr="000A40E0">
        <w:rPr>
          <w:rFonts w:ascii="Times New Roman" w:hAnsi="Times New Roman"/>
          <w:sz w:val="24"/>
          <w:szCs w:val="24"/>
        </w:rPr>
        <w:t xml:space="preserve"> </w:t>
      </w:r>
      <w:r>
        <w:rPr>
          <w:rFonts w:ascii="Times New Roman" w:hAnsi="Times New Roman"/>
          <w:sz w:val="24"/>
          <w:szCs w:val="24"/>
        </w:rPr>
        <w:t>işaret eden</w:t>
      </w:r>
      <w:r w:rsidRPr="000A40E0">
        <w:rPr>
          <w:rFonts w:ascii="Times New Roman" w:hAnsi="Times New Roman"/>
          <w:sz w:val="24"/>
          <w:szCs w:val="24"/>
        </w:rPr>
        <w:t xml:space="preserve"> yanıt.</w:t>
      </w:r>
    </w:p>
    <w:p w:rsidR="00AF6772" w:rsidRPr="001A6AFF" w:rsidRDefault="00AF6772" w:rsidP="00937910">
      <w:pPr>
        <w:pStyle w:val="ListParagraph"/>
        <w:numPr>
          <w:ilvl w:val="0"/>
          <w:numId w:val="23"/>
        </w:numPr>
        <w:spacing w:before="120" w:after="120"/>
        <w:ind w:hanging="720"/>
        <w:contextualSpacing w:val="0"/>
        <w:jc w:val="both"/>
        <w:rPr>
          <w:rFonts w:ascii="Times New Roman" w:hAnsi="Times New Roman"/>
          <w:sz w:val="24"/>
          <w:szCs w:val="24"/>
        </w:rPr>
      </w:pPr>
      <w:r>
        <w:rPr>
          <w:rFonts w:ascii="Times New Roman" w:hAnsi="Times New Roman"/>
          <w:sz w:val="24"/>
          <w:szCs w:val="24"/>
        </w:rPr>
        <w:t>Denetçinin uygulamış</w:t>
      </w:r>
      <w:r w:rsidRPr="001A6AFF">
        <w:rPr>
          <w:rFonts w:ascii="Times New Roman" w:hAnsi="Times New Roman"/>
          <w:sz w:val="24"/>
          <w:szCs w:val="24"/>
        </w:rPr>
        <w:t xml:space="preserve"> </w:t>
      </w:r>
      <w:r>
        <w:rPr>
          <w:rFonts w:ascii="Times New Roman" w:hAnsi="Times New Roman"/>
          <w:sz w:val="24"/>
          <w:szCs w:val="24"/>
        </w:rPr>
        <w:t xml:space="preserve">olduğu </w:t>
      </w:r>
      <w:r w:rsidRPr="001A6AFF">
        <w:rPr>
          <w:rFonts w:ascii="Times New Roman" w:hAnsi="Times New Roman"/>
          <w:sz w:val="24"/>
          <w:szCs w:val="24"/>
        </w:rPr>
        <w:t>diğer denetim prosedürleriyle birlikte ele alındığında, denetçinin değerlendirmesi, yeterli ve uygun denetim kanıtının elde edilip edilmediği veya ilave denetim kanıtının gerekli olup olmadığı hususunda BDS 330</w:t>
      </w:r>
      <w:r>
        <w:rPr>
          <w:rStyle w:val="FootnoteReference"/>
          <w:rFonts w:ascii="Times New Roman" w:hAnsi="Times New Roman"/>
          <w:sz w:val="24"/>
          <w:szCs w:val="24"/>
        </w:rPr>
        <w:footnoteReference w:id="23"/>
      </w:r>
      <w:r w:rsidRPr="001A6AFF">
        <w:rPr>
          <w:rFonts w:ascii="Times New Roman" w:hAnsi="Times New Roman"/>
          <w:sz w:val="24"/>
          <w:szCs w:val="24"/>
        </w:rPr>
        <w:t>’un gerektirdiği sonuca var</w:t>
      </w:r>
      <w:r>
        <w:rPr>
          <w:rFonts w:ascii="Times New Roman" w:hAnsi="Times New Roman"/>
          <w:sz w:val="24"/>
          <w:szCs w:val="24"/>
        </w:rPr>
        <w:t>ıl</w:t>
      </w:r>
      <w:r w:rsidRPr="001A6AFF">
        <w:rPr>
          <w:rFonts w:ascii="Times New Roman" w:hAnsi="Times New Roman"/>
          <w:sz w:val="24"/>
          <w:szCs w:val="24"/>
        </w:rPr>
        <w:t>masın</w:t>
      </w:r>
      <w:r>
        <w:rPr>
          <w:rFonts w:ascii="Times New Roman" w:hAnsi="Times New Roman"/>
          <w:sz w:val="24"/>
          <w:szCs w:val="24"/>
        </w:rPr>
        <w:t>da</w:t>
      </w:r>
      <w:r w:rsidRPr="001A6AFF">
        <w:rPr>
          <w:rFonts w:ascii="Times New Roman" w:hAnsi="Times New Roman"/>
          <w:sz w:val="24"/>
          <w:szCs w:val="24"/>
        </w:rPr>
        <w:t xml:space="preserve"> </w:t>
      </w:r>
      <w:r>
        <w:rPr>
          <w:rFonts w:ascii="Times New Roman" w:hAnsi="Times New Roman"/>
          <w:sz w:val="24"/>
          <w:szCs w:val="24"/>
        </w:rPr>
        <w:t xml:space="preserve">denetçiye </w:t>
      </w:r>
      <w:r w:rsidRPr="001A6AFF">
        <w:rPr>
          <w:rFonts w:ascii="Times New Roman" w:hAnsi="Times New Roman"/>
          <w:sz w:val="24"/>
          <w:szCs w:val="24"/>
        </w:rPr>
        <w:t>yardımcı olabilir.</w:t>
      </w:r>
    </w:p>
    <w:p w:rsidR="00AF6772" w:rsidRDefault="00AF6772"/>
    <w:sectPr w:rsidR="00AF6772" w:rsidSect="005B1262">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772" w:rsidRDefault="00AF6772" w:rsidP="00502E0B">
      <w:pPr>
        <w:spacing w:after="0" w:line="240" w:lineRule="auto"/>
      </w:pPr>
      <w:r>
        <w:separator/>
      </w:r>
    </w:p>
  </w:endnote>
  <w:endnote w:type="continuationSeparator" w:id="0">
    <w:p w:rsidR="00AF6772" w:rsidRDefault="00AF6772" w:rsidP="00502E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72" w:rsidRDefault="00AF6772">
    <w:pPr>
      <w:pStyle w:val="Footer"/>
      <w:jc w:val="right"/>
    </w:pPr>
    <w:fldSimple w:instr="PAGE   \* MERGEFORMAT">
      <w:r>
        <w:rPr>
          <w:noProof/>
        </w:rPr>
        <w:t>14</w:t>
      </w:r>
    </w:fldSimple>
  </w:p>
  <w:p w:rsidR="00AF6772" w:rsidRDefault="00AF67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772" w:rsidRDefault="00AF6772" w:rsidP="00502E0B">
      <w:pPr>
        <w:spacing w:after="0" w:line="240" w:lineRule="auto"/>
      </w:pPr>
      <w:r>
        <w:separator/>
      </w:r>
    </w:p>
  </w:footnote>
  <w:footnote w:type="continuationSeparator" w:id="0">
    <w:p w:rsidR="00AF6772" w:rsidRDefault="00AF6772" w:rsidP="00502E0B">
      <w:pPr>
        <w:spacing w:after="0" w:line="240" w:lineRule="auto"/>
      </w:pPr>
      <w:r>
        <w:continuationSeparator/>
      </w:r>
    </w:p>
  </w:footnote>
  <w:footnote w:id="1">
    <w:p w:rsidR="00AF6772" w:rsidRDefault="00AF6772" w:rsidP="00937910">
      <w:pPr>
        <w:pStyle w:val="FootnoteText"/>
      </w:pPr>
      <w:r w:rsidRPr="00A765D2">
        <w:rPr>
          <w:rStyle w:val="FootnoteReference"/>
          <w:rFonts w:ascii="Times New Roman" w:hAnsi="Times New Roman"/>
        </w:rPr>
        <w:footnoteRef/>
      </w:r>
      <w:r w:rsidRPr="00A765D2">
        <w:rPr>
          <w:rFonts w:ascii="Times New Roman" w:hAnsi="Times New Roman"/>
        </w:rPr>
        <w:t xml:space="preserve"> BDS 330, “Bağımsız Denetçinin Değerlendirilmiş Risklere Karşı Yapacağı İşler”</w:t>
      </w:r>
    </w:p>
  </w:footnote>
  <w:footnote w:id="2">
    <w:p w:rsidR="00AF6772" w:rsidRDefault="00AF6772" w:rsidP="00937910">
      <w:pPr>
        <w:pStyle w:val="FootnoteText"/>
      </w:pPr>
      <w:r w:rsidRPr="00A765D2">
        <w:rPr>
          <w:rStyle w:val="FootnoteReference"/>
          <w:rFonts w:ascii="Times New Roman" w:hAnsi="Times New Roman"/>
        </w:rPr>
        <w:footnoteRef/>
      </w:r>
      <w:r w:rsidRPr="00A765D2">
        <w:rPr>
          <w:rFonts w:ascii="Times New Roman" w:hAnsi="Times New Roman"/>
        </w:rPr>
        <w:t xml:space="preserve"> BDS 500, </w:t>
      </w:r>
      <w:r>
        <w:rPr>
          <w:rFonts w:ascii="Times New Roman" w:hAnsi="Times New Roman"/>
        </w:rPr>
        <w:t xml:space="preserve">“Bağımsız </w:t>
      </w:r>
      <w:r w:rsidRPr="00A765D2">
        <w:rPr>
          <w:rFonts w:ascii="Times New Roman" w:hAnsi="Times New Roman"/>
        </w:rPr>
        <w:t>Denetim Kanıt</w:t>
      </w:r>
      <w:r>
        <w:rPr>
          <w:rFonts w:ascii="Times New Roman" w:hAnsi="Times New Roman"/>
        </w:rPr>
        <w:t>lar</w:t>
      </w:r>
      <w:r w:rsidRPr="00A765D2">
        <w:rPr>
          <w:rFonts w:ascii="Times New Roman" w:hAnsi="Times New Roman"/>
        </w:rPr>
        <w:t>ı</w:t>
      </w:r>
      <w:r>
        <w:rPr>
          <w:rFonts w:ascii="Times New Roman" w:hAnsi="Times New Roman"/>
        </w:rPr>
        <w:t>”</w:t>
      </w:r>
    </w:p>
  </w:footnote>
  <w:footnote w:id="3">
    <w:p w:rsidR="00AF6772" w:rsidRDefault="00AF6772" w:rsidP="00937910">
      <w:pPr>
        <w:pStyle w:val="FootnoteText"/>
      </w:pPr>
      <w:r w:rsidRPr="007F080A">
        <w:rPr>
          <w:rFonts w:ascii="Times New Roman" w:hAnsi="Times New Roman"/>
          <w:vertAlign w:val="superscript"/>
        </w:rPr>
        <w:footnoteRef/>
      </w:r>
      <w:r w:rsidRPr="007F080A">
        <w:rPr>
          <w:rFonts w:ascii="Times New Roman" w:hAnsi="Times New Roman"/>
        </w:rPr>
        <w:t xml:space="preserve"> BDS 501, “Bağımsız Denetim Kanıtları- Belirli Kalemler İçin Dikkate Alınması Gereken Özel Hususlar”</w:t>
      </w:r>
    </w:p>
  </w:footnote>
  <w:footnote w:id="4">
    <w:p w:rsidR="00AF6772" w:rsidRDefault="00AF6772" w:rsidP="00937910">
      <w:pPr>
        <w:pStyle w:val="FootnoteText"/>
      </w:pPr>
      <w:r w:rsidRPr="007F080A">
        <w:rPr>
          <w:rStyle w:val="FootnoteReference"/>
          <w:rFonts w:ascii="Times New Roman" w:hAnsi="Times New Roman"/>
        </w:rPr>
        <w:footnoteRef/>
      </w:r>
      <w:r>
        <w:t xml:space="preserve"> </w:t>
      </w:r>
      <w:r w:rsidRPr="00A765D2">
        <w:rPr>
          <w:rFonts w:ascii="Times New Roman" w:hAnsi="Times New Roman"/>
        </w:rPr>
        <w:t>BDS 500, A</w:t>
      </w:r>
      <w:r>
        <w:rPr>
          <w:rFonts w:ascii="Times New Roman" w:hAnsi="Times New Roman"/>
        </w:rPr>
        <w:t>5</w:t>
      </w:r>
      <w:r w:rsidRPr="00A765D2">
        <w:rPr>
          <w:rFonts w:ascii="Times New Roman" w:hAnsi="Times New Roman"/>
        </w:rPr>
        <w:t xml:space="preserve"> Paragrafı</w:t>
      </w:r>
    </w:p>
  </w:footnote>
  <w:footnote w:id="5">
    <w:p w:rsidR="00AF6772" w:rsidRDefault="00AF6772" w:rsidP="00937910">
      <w:pPr>
        <w:pStyle w:val="FootnoteText"/>
      </w:pPr>
      <w:r w:rsidRPr="00A765D2">
        <w:rPr>
          <w:rStyle w:val="FootnoteReference"/>
          <w:rFonts w:ascii="Times New Roman" w:hAnsi="Times New Roman"/>
        </w:rPr>
        <w:footnoteRef/>
      </w:r>
      <w:r w:rsidRPr="00A765D2">
        <w:rPr>
          <w:rFonts w:ascii="Times New Roman" w:hAnsi="Times New Roman"/>
        </w:rPr>
        <w:t xml:space="preserve"> BDS 500, A31 Paragrafı</w:t>
      </w:r>
    </w:p>
  </w:footnote>
  <w:footnote w:id="6">
    <w:p w:rsidR="00AF6772" w:rsidRDefault="00AF6772" w:rsidP="00937910">
      <w:pPr>
        <w:pStyle w:val="FootnoteText"/>
      </w:pPr>
      <w:r w:rsidRPr="00A765D2">
        <w:rPr>
          <w:rStyle w:val="FootnoteReference"/>
          <w:rFonts w:ascii="Times New Roman" w:hAnsi="Times New Roman"/>
        </w:rPr>
        <w:footnoteRef/>
      </w:r>
      <w:r w:rsidRPr="00A765D2">
        <w:rPr>
          <w:rFonts w:ascii="Times New Roman" w:hAnsi="Times New Roman"/>
        </w:rPr>
        <w:t xml:space="preserve"> BDS 330, 5-6 ncı Paragraflar</w:t>
      </w:r>
    </w:p>
  </w:footnote>
  <w:footnote w:id="7">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w:t>
      </w:r>
      <w:r>
        <w:rPr>
          <w:rFonts w:ascii="Times New Roman" w:hAnsi="Times New Roman"/>
        </w:rPr>
        <w:t>BDS 330, 18-19 uncu paragraflar</w:t>
      </w:r>
    </w:p>
  </w:footnote>
  <w:footnote w:id="8">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w:t>
      </w:r>
      <w:r>
        <w:rPr>
          <w:rFonts w:ascii="Times New Roman" w:hAnsi="Times New Roman"/>
        </w:rPr>
        <w:t>BDS 330, 7(b) paragrafı</w:t>
      </w:r>
    </w:p>
  </w:footnote>
  <w:footnote w:id="9">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w:t>
      </w:r>
      <w:r>
        <w:rPr>
          <w:rFonts w:ascii="Times New Roman" w:hAnsi="Times New Roman"/>
        </w:rPr>
        <w:t>BDS 330, A53 paragrafı</w:t>
      </w:r>
    </w:p>
  </w:footnote>
  <w:footnote w:id="10">
    <w:p w:rsidR="00AF6772" w:rsidRDefault="00AF6772" w:rsidP="00937910">
      <w:pPr>
        <w:pStyle w:val="FootnoteText"/>
        <w:ind w:left="142" w:hanging="142"/>
      </w:pPr>
      <w:r w:rsidRPr="00A765D2">
        <w:rPr>
          <w:rStyle w:val="FootnoteReference"/>
          <w:rFonts w:ascii="Times New Roman" w:hAnsi="Times New Roman"/>
        </w:rPr>
        <w:footnoteRef/>
      </w:r>
      <w:r w:rsidRPr="00A765D2">
        <w:rPr>
          <w:rFonts w:ascii="Times New Roman" w:hAnsi="Times New Roman"/>
        </w:rPr>
        <w:t xml:space="preserve"> BDS 240, “Finansal Tabloların Bağımsız Denetiminde </w:t>
      </w:r>
      <w:r>
        <w:rPr>
          <w:rFonts w:ascii="Times New Roman" w:hAnsi="Times New Roman"/>
        </w:rPr>
        <w:t xml:space="preserve">Bağımsız </w:t>
      </w:r>
      <w:r w:rsidRPr="00A765D2">
        <w:rPr>
          <w:rFonts w:ascii="Times New Roman" w:hAnsi="Times New Roman"/>
        </w:rPr>
        <w:t xml:space="preserve">Denetçinin Hileye İlişkin Sorumlulukları”, </w:t>
      </w:r>
      <w:r>
        <w:rPr>
          <w:rFonts w:ascii="Times New Roman" w:hAnsi="Times New Roman"/>
        </w:rPr>
        <w:t>A37 p</w:t>
      </w:r>
      <w:r w:rsidRPr="00A765D2">
        <w:rPr>
          <w:rFonts w:ascii="Times New Roman" w:hAnsi="Times New Roman"/>
        </w:rPr>
        <w:t>aragrafı</w:t>
      </w:r>
    </w:p>
  </w:footnote>
  <w:footnote w:id="11">
    <w:p w:rsidR="00AF6772" w:rsidRDefault="00AF6772" w:rsidP="00937910">
      <w:pPr>
        <w:pStyle w:val="FootnoteText"/>
      </w:pPr>
      <w:r w:rsidRPr="00A765D2">
        <w:rPr>
          <w:rStyle w:val="FootnoteReference"/>
          <w:rFonts w:ascii="Times New Roman" w:hAnsi="Times New Roman"/>
        </w:rPr>
        <w:footnoteRef/>
      </w:r>
      <w:r>
        <w:rPr>
          <w:rFonts w:ascii="Times New Roman" w:hAnsi="Times New Roman"/>
        </w:rPr>
        <w:t xml:space="preserve"> BDS 500, A8-A9 p</w:t>
      </w:r>
      <w:r w:rsidRPr="00A765D2">
        <w:rPr>
          <w:rFonts w:ascii="Times New Roman" w:hAnsi="Times New Roman"/>
        </w:rPr>
        <w:t>aragrafları</w:t>
      </w:r>
    </w:p>
  </w:footnote>
  <w:footnote w:id="12">
    <w:p w:rsidR="00AF6772" w:rsidRDefault="00AF6772" w:rsidP="00937910">
      <w:pPr>
        <w:pStyle w:val="FootnoteText"/>
      </w:pPr>
      <w:r w:rsidRPr="00A765D2">
        <w:rPr>
          <w:rStyle w:val="FootnoteReference"/>
          <w:rFonts w:ascii="Times New Roman" w:hAnsi="Times New Roman"/>
        </w:rPr>
        <w:footnoteRef/>
      </w:r>
      <w:r w:rsidRPr="00A765D2">
        <w:rPr>
          <w:rFonts w:ascii="Times New Roman" w:hAnsi="Times New Roman"/>
        </w:rPr>
        <w:t xml:space="preserve"> BDS 260, </w:t>
      </w:r>
      <w:r>
        <w:rPr>
          <w:rFonts w:ascii="Times New Roman" w:hAnsi="Times New Roman"/>
        </w:rPr>
        <w:t>“</w:t>
      </w:r>
      <w:r w:rsidRPr="00A765D2">
        <w:rPr>
          <w:rFonts w:ascii="Times New Roman" w:hAnsi="Times New Roman"/>
        </w:rPr>
        <w:t xml:space="preserve">Üst Yönetimden Sorumlu Olanlarla </w:t>
      </w:r>
      <w:r>
        <w:rPr>
          <w:rFonts w:ascii="Times New Roman" w:hAnsi="Times New Roman"/>
        </w:rPr>
        <w:t xml:space="preserve">Kurulacak </w:t>
      </w:r>
      <w:r w:rsidRPr="00A765D2">
        <w:rPr>
          <w:rFonts w:ascii="Times New Roman" w:hAnsi="Times New Roman"/>
        </w:rPr>
        <w:t>İletişim</w:t>
      </w:r>
      <w:r>
        <w:rPr>
          <w:rFonts w:ascii="Times New Roman" w:hAnsi="Times New Roman"/>
        </w:rPr>
        <w:t>”,16 ncı p</w:t>
      </w:r>
      <w:r w:rsidRPr="00A765D2">
        <w:rPr>
          <w:rFonts w:ascii="Times New Roman" w:hAnsi="Times New Roman"/>
        </w:rPr>
        <w:t>aragraf</w:t>
      </w:r>
    </w:p>
  </w:footnote>
  <w:footnote w:id="13">
    <w:p w:rsidR="00AF6772" w:rsidRDefault="00AF6772" w:rsidP="00937910">
      <w:pPr>
        <w:pStyle w:val="FootnoteText"/>
      </w:pPr>
      <w:r w:rsidRPr="00A765D2">
        <w:rPr>
          <w:rStyle w:val="FootnoteReference"/>
          <w:rFonts w:ascii="Times New Roman" w:hAnsi="Times New Roman"/>
        </w:rPr>
        <w:footnoteRef/>
      </w:r>
      <w:r w:rsidRPr="00A765D2">
        <w:rPr>
          <w:rFonts w:ascii="Times New Roman" w:hAnsi="Times New Roman"/>
        </w:rPr>
        <w:t xml:space="preserve"> BDS 705, </w:t>
      </w:r>
      <w:r>
        <w:rPr>
          <w:rFonts w:ascii="Times New Roman" w:hAnsi="Times New Roman"/>
        </w:rPr>
        <w:t>“</w:t>
      </w:r>
      <w:r w:rsidRPr="00A765D2">
        <w:rPr>
          <w:rFonts w:ascii="Times New Roman" w:hAnsi="Times New Roman"/>
        </w:rPr>
        <w:t xml:space="preserve">Bağımsız Denetçi Raporunda </w:t>
      </w:r>
      <w:r>
        <w:rPr>
          <w:rFonts w:ascii="Times New Roman" w:hAnsi="Times New Roman"/>
        </w:rPr>
        <w:t>Olumlu Görüş Dışında Bir Görüş Verilmesi”</w:t>
      </w:r>
    </w:p>
  </w:footnote>
  <w:footnote w:id="14">
    <w:p w:rsidR="00AF6772" w:rsidRDefault="00AF6772" w:rsidP="00937910">
      <w:pPr>
        <w:pStyle w:val="FootnoteText"/>
        <w:ind w:left="142" w:hanging="142"/>
      </w:pPr>
      <w:r w:rsidRPr="00A765D2">
        <w:rPr>
          <w:rStyle w:val="FootnoteReference"/>
          <w:rFonts w:ascii="Times New Roman" w:hAnsi="Times New Roman"/>
        </w:rPr>
        <w:footnoteRef/>
      </w:r>
      <w:r w:rsidRPr="00A765D2">
        <w:rPr>
          <w:rFonts w:ascii="Times New Roman" w:hAnsi="Times New Roman"/>
        </w:rPr>
        <w:t xml:space="preserve"> BDS 315, </w:t>
      </w:r>
      <w:r>
        <w:rPr>
          <w:rFonts w:ascii="Times New Roman" w:hAnsi="Times New Roman"/>
        </w:rPr>
        <w:t>“</w:t>
      </w:r>
      <w:r w:rsidRPr="00A765D2">
        <w:rPr>
          <w:rFonts w:ascii="Times New Roman" w:hAnsi="Times New Roman"/>
        </w:rPr>
        <w:t>İşletme ve Çevresi</w:t>
      </w:r>
      <w:r>
        <w:rPr>
          <w:rFonts w:ascii="Times New Roman" w:hAnsi="Times New Roman"/>
        </w:rPr>
        <w:t>ni Tanımak</w:t>
      </w:r>
      <w:r w:rsidRPr="00A765D2">
        <w:rPr>
          <w:rFonts w:ascii="Times New Roman" w:hAnsi="Times New Roman"/>
        </w:rPr>
        <w:t xml:space="preserve"> Suretiyle </w:t>
      </w:r>
      <w:r>
        <w:rPr>
          <w:rFonts w:ascii="Times New Roman" w:hAnsi="Times New Roman"/>
        </w:rPr>
        <w:t>‘</w:t>
      </w:r>
      <w:r w:rsidRPr="00A765D2">
        <w:rPr>
          <w:rFonts w:ascii="Times New Roman" w:hAnsi="Times New Roman"/>
        </w:rPr>
        <w:t>Önemli Yanlışlık</w:t>
      </w:r>
      <w:r>
        <w:rPr>
          <w:rFonts w:ascii="Times New Roman" w:hAnsi="Times New Roman"/>
        </w:rPr>
        <w:t>’</w:t>
      </w:r>
      <w:r w:rsidRPr="00A765D2">
        <w:rPr>
          <w:rFonts w:ascii="Times New Roman" w:hAnsi="Times New Roman"/>
        </w:rPr>
        <w:t xml:space="preserve"> Risklerinin Belirlenmesi ve Değerlendirilmesi</w:t>
      </w:r>
      <w:r>
        <w:rPr>
          <w:rFonts w:ascii="Times New Roman" w:hAnsi="Times New Roman"/>
        </w:rPr>
        <w:t>”, 31 inci p</w:t>
      </w:r>
      <w:r w:rsidRPr="00A765D2">
        <w:rPr>
          <w:rFonts w:ascii="Times New Roman" w:hAnsi="Times New Roman"/>
        </w:rPr>
        <w:t>aragraf</w:t>
      </w:r>
    </w:p>
  </w:footnote>
  <w:footnote w:id="15">
    <w:p w:rsidR="00AF6772" w:rsidRDefault="00AF6772" w:rsidP="00937910">
      <w:pPr>
        <w:pStyle w:val="FootnoteText"/>
      </w:pPr>
      <w:r w:rsidRPr="00A765D2">
        <w:rPr>
          <w:rStyle w:val="FootnoteReference"/>
          <w:rFonts w:ascii="Times New Roman" w:hAnsi="Times New Roman"/>
        </w:rPr>
        <w:footnoteRef/>
      </w:r>
      <w:r>
        <w:rPr>
          <w:rFonts w:ascii="Times New Roman" w:hAnsi="Times New Roman"/>
        </w:rPr>
        <w:t xml:space="preserve"> BDS 240, 24 üncü p</w:t>
      </w:r>
      <w:r w:rsidRPr="00A765D2">
        <w:rPr>
          <w:rFonts w:ascii="Times New Roman" w:hAnsi="Times New Roman"/>
        </w:rPr>
        <w:t>aragraf</w:t>
      </w:r>
    </w:p>
  </w:footnote>
  <w:footnote w:id="16">
    <w:p w:rsidR="00AF6772" w:rsidRDefault="00AF6772" w:rsidP="00937910">
      <w:pPr>
        <w:pStyle w:val="FootnoteText"/>
      </w:pPr>
      <w:r w:rsidRPr="00A765D2">
        <w:rPr>
          <w:rStyle w:val="FootnoteReference"/>
          <w:rFonts w:ascii="Times New Roman" w:hAnsi="Times New Roman"/>
        </w:rPr>
        <w:footnoteRef/>
      </w:r>
      <w:r>
        <w:rPr>
          <w:rFonts w:ascii="Times New Roman" w:hAnsi="Times New Roman"/>
        </w:rPr>
        <w:t xml:space="preserve"> BDS 500, A31 p</w:t>
      </w:r>
      <w:r w:rsidRPr="00A765D2">
        <w:rPr>
          <w:rFonts w:ascii="Times New Roman" w:hAnsi="Times New Roman"/>
        </w:rPr>
        <w:t>aragrafı</w:t>
      </w:r>
    </w:p>
  </w:footnote>
  <w:footnote w:id="17">
    <w:p w:rsidR="00AF6772" w:rsidRDefault="00AF6772" w:rsidP="00937910">
      <w:pPr>
        <w:pStyle w:val="FootnoteText"/>
      </w:pPr>
      <w:r w:rsidRPr="0089341D">
        <w:rPr>
          <w:rStyle w:val="FootnoteReference"/>
          <w:rFonts w:ascii="Times New Roman" w:hAnsi="Times New Roman"/>
        </w:rPr>
        <w:footnoteRef/>
      </w:r>
      <w:r>
        <w:rPr>
          <w:rFonts w:ascii="Times New Roman" w:hAnsi="Times New Roman"/>
        </w:rPr>
        <w:t xml:space="preserve"> BDS 500, 11 inci p</w:t>
      </w:r>
      <w:r w:rsidRPr="0089341D">
        <w:rPr>
          <w:rFonts w:ascii="Times New Roman" w:hAnsi="Times New Roman"/>
        </w:rPr>
        <w:t>aragraf</w:t>
      </w:r>
    </w:p>
  </w:footnote>
  <w:footnote w:id="18">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BDS 315,</w:t>
      </w:r>
      <w:r>
        <w:rPr>
          <w:rFonts w:ascii="Times New Roman" w:hAnsi="Times New Roman"/>
        </w:rPr>
        <w:t xml:space="preserve"> 31 inci paragraf</w:t>
      </w:r>
    </w:p>
  </w:footnote>
  <w:footnote w:id="19">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BDS</w:t>
      </w:r>
      <w:r>
        <w:rPr>
          <w:rFonts w:ascii="Times New Roman" w:hAnsi="Times New Roman"/>
        </w:rPr>
        <w:t xml:space="preserve"> 240, 24 üncü paragraf</w:t>
      </w:r>
    </w:p>
  </w:footnote>
  <w:footnote w:id="20">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BDS</w:t>
      </w:r>
      <w:r>
        <w:rPr>
          <w:rFonts w:ascii="Times New Roman" w:hAnsi="Times New Roman"/>
        </w:rPr>
        <w:t xml:space="preserve"> 315, 31 inci paragraf</w:t>
      </w:r>
    </w:p>
  </w:footnote>
  <w:footnote w:id="21">
    <w:p w:rsidR="00AF6772" w:rsidRDefault="00AF6772" w:rsidP="00937910">
      <w:pPr>
        <w:pStyle w:val="FootnoteText"/>
      </w:pPr>
      <w:r w:rsidRPr="0089341D">
        <w:rPr>
          <w:rStyle w:val="FootnoteReference"/>
          <w:rFonts w:ascii="Times New Roman" w:hAnsi="Times New Roman"/>
        </w:rPr>
        <w:footnoteRef/>
      </w:r>
      <w:r w:rsidRPr="0089341D">
        <w:rPr>
          <w:rFonts w:ascii="Times New Roman" w:hAnsi="Times New Roman"/>
        </w:rPr>
        <w:t xml:space="preserve"> BDS</w:t>
      </w:r>
      <w:r>
        <w:rPr>
          <w:rFonts w:ascii="Times New Roman" w:hAnsi="Times New Roman"/>
        </w:rPr>
        <w:t xml:space="preserve"> 240, 24 üncü paragraf</w:t>
      </w:r>
    </w:p>
  </w:footnote>
  <w:footnote w:id="22">
    <w:p w:rsidR="00AF6772" w:rsidRDefault="00AF6772" w:rsidP="00937910">
      <w:pPr>
        <w:pStyle w:val="FootnoteText"/>
      </w:pPr>
      <w:r w:rsidRPr="00844CAF">
        <w:rPr>
          <w:rStyle w:val="FootnoteReference"/>
          <w:rFonts w:ascii="Times New Roman" w:hAnsi="Times New Roman"/>
        </w:rPr>
        <w:footnoteRef/>
      </w:r>
      <w:r>
        <w:rPr>
          <w:rFonts w:ascii="Times New Roman" w:hAnsi="Times New Roman"/>
        </w:rPr>
        <w:t xml:space="preserve"> BDS 240, 35 inci p</w:t>
      </w:r>
      <w:r w:rsidRPr="00844CAF">
        <w:rPr>
          <w:rFonts w:ascii="Times New Roman" w:hAnsi="Times New Roman"/>
        </w:rPr>
        <w:t>aragraf</w:t>
      </w:r>
    </w:p>
  </w:footnote>
  <w:footnote w:id="23">
    <w:p w:rsidR="00AF6772" w:rsidRDefault="00AF6772" w:rsidP="001670C3">
      <w:pPr>
        <w:pStyle w:val="FootnoteText"/>
      </w:pPr>
      <w:r w:rsidRPr="00844CAF">
        <w:rPr>
          <w:rStyle w:val="FootnoteReference"/>
          <w:rFonts w:ascii="Times New Roman" w:hAnsi="Times New Roman"/>
        </w:rPr>
        <w:footnoteRef/>
      </w:r>
      <w:r w:rsidRPr="00844CAF">
        <w:rPr>
          <w:rFonts w:ascii="Times New Roman" w:hAnsi="Times New Roman"/>
        </w:rPr>
        <w:t xml:space="preserve"> BDS 330, 26-27 nci </w:t>
      </w:r>
      <w:r>
        <w:rPr>
          <w:rFonts w:ascii="Times New Roman" w:hAnsi="Times New Roman"/>
        </w:rPr>
        <w:t>p</w:t>
      </w:r>
      <w:r w:rsidRPr="00844CAF">
        <w:rPr>
          <w:rFonts w:ascii="Times New Roman" w:hAnsi="Times New Roman"/>
        </w:rPr>
        <w:t>aragraflar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2403F"/>
    <w:multiLevelType w:val="hybridMultilevel"/>
    <w:tmpl w:val="D68AE5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B24DBC"/>
    <w:multiLevelType w:val="hybridMultilevel"/>
    <w:tmpl w:val="C5DC18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7C429A3"/>
    <w:multiLevelType w:val="hybridMultilevel"/>
    <w:tmpl w:val="B6149222"/>
    <w:lvl w:ilvl="0" w:tplc="041F000F">
      <w:start w:val="1"/>
      <w:numFmt w:val="decimal"/>
      <w:lvlText w:val="%1."/>
      <w:lvlJc w:val="left"/>
      <w:pPr>
        <w:ind w:left="720" w:hanging="360"/>
      </w:pPr>
      <w:rPr>
        <w:rFonts w:cs="Times New Roman"/>
      </w:rPr>
    </w:lvl>
    <w:lvl w:ilvl="1" w:tplc="468E10F4">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nsid w:val="0CAD6C24"/>
    <w:multiLevelType w:val="hybridMultilevel"/>
    <w:tmpl w:val="E8046DC0"/>
    <w:lvl w:ilvl="0" w:tplc="C4E29366">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
    <w:nsid w:val="0CE13EB1"/>
    <w:multiLevelType w:val="hybridMultilevel"/>
    <w:tmpl w:val="41501592"/>
    <w:lvl w:ilvl="0" w:tplc="9B34C0FE">
      <w:start w:val="1"/>
      <w:numFmt w:val="decimal"/>
      <w:lvlText w:val="A%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nsid w:val="142D3A00"/>
    <w:multiLevelType w:val="hybridMultilevel"/>
    <w:tmpl w:val="37F4E7BA"/>
    <w:lvl w:ilvl="0" w:tplc="EB6C0D4A">
      <w:start w:val="4"/>
      <w:numFmt w:val="decimal"/>
      <w:lvlText w:val="%1."/>
      <w:lvlJc w:val="left"/>
      <w:pPr>
        <w:ind w:left="720" w:hanging="360"/>
      </w:pPr>
      <w:rPr>
        <w:rFonts w:cs="Times New Roman" w:hint="default"/>
      </w:rPr>
    </w:lvl>
    <w:lvl w:ilvl="1" w:tplc="CA34D286">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nsid w:val="195E7316"/>
    <w:multiLevelType w:val="hybridMultilevel"/>
    <w:tmpl w:val="0A2CB964"/>
    <w:lvl w:ilvl="0" w:tplc="92F8A72E">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B44368E"/>
    <w:multiLevelType w:val="hybridMultilevel"/>
    <w:tmpl w:val="5386D00C"/>
    <w:lvl w:ilvl="0" w:tplc="C4E29366">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nsid w:val="208C44AC"/>
    <w:multiLevelType w:val="hybridMultilevel"/>
    <w:tmpl w:val="39A4C0C0"/>
    <w:lvl w:ilvl="0" w:tplc="2E76ADA2">
      <w:start w:val="1"/>
      <w:numFmt w:val="decimal"/>
      <w:lvlText w:val="A%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nsid w:val="29DD3789"/>
    <w:multiLevelType w:val="hybridMultilevel"/>
    <w:tmpl w:val="6FA459D8"/>
    <w:lvl w:ilvl="0" w:tplc="C4E29366">
      <w:start w:val="1"/>
      <w:numFmt w:val="lowerLetter"/>
      <w:lvlText w:val="(%1)"/>
      <w:lvlJc w:val="left"/>
      <w:pPr>
        <w:ind w:left="1440" w:hanging="360"/>
      </w:pPr>
      <w:rPr>
        <w:rFonts w:cs="Times New Roman" w:hint="default"/>
      </w:rPr>
    </w:lvl>
    <w:lvl w:ilvl="1" w:tplc="041F0019" w:tentative="1">
      <w:start w:val="1"/>
      <w:numFmt w:val="lowerLetter"/>
      <w:lvlText w:val="%2."/>
      <w:lvlJc w:val="left"/>
      <w:pPr>
        <w:ind w:left="2160" w:hanging="360"/>
      </w:pPr>
      <w:rPr>
        <w:rFonts w:cs="Times New Roman"/>
      </w:rPr>
    </w:lvl>
    <w:lvl w:ilvl="2" w:tplc="041F001B" w:tentative="1">
      <w:start w:val="1"/>
      <w:numFmt w:val="lowerRoman"/>
      <w:lvlText w:val="%3."/>
      <w:lvlJc w:val="right"/>
      <w:pPr>
        <w:ind w:left="2880" w:hanging="180"/>
      </w:pPr>
      <w:rPr>
        <w:rFonts w:cs="Times New Roman"/>
      </w:rPr>
    </w:lvl>
    <w:lvl w:ilvl="3" w:tplc="041F000F" w:tentative="1">
      <w:start w:val="1"/>
      <w:numFmt w:val="decimal"/>
      <w:lvlText w:val="%4."/>
      <w:lvlJc w:val="left"/>
      <w:pPr>
        <w:ind w:left="3600" w:hanging="360"/>
      </w:pPr>
      <w:rPr>
        <w:rFonts w:cs="Times New Roman"/>
      </w:rPr>
    </w:lvl>
    <w:lvl w:ilvl="4" w:tplc="041F0019" w:tentative="1">
      <w:start w:val="1"/>
      <w:numFmt w:val="lowerLetter"/>
      <w:lvlText w:val="%5."/>
      <w:lvlJc w:val="left"/>
      <w:pPr>
        <w:ind w:left="4320" w:hanging="360"/>
      </w:pPr>
      <w:rPr>
        <w:rFonts w:cs="Times New Roman"/>
      </w:rPr>
    </w:lvl>
    <w:lvl w:ilvl="5" w:tplc="041F001B" w:tentative="1">
      <w:start w:val="1"/>
      <w:numFmt w:val="lowerRoman"/>
      <w:lvlText w:val="%6."/>
      <w:lvlJc w:val="right"/>
      <w:pPr>
        <w:ind w:left="5040" w:hanging="180"/>
      </w:pPr>
      <w:rPr>
        <w:rFonts w:cs="Times New Roman"/>
      </w:rPr>
    </w:lvl>
    <w:lvl w:ilvl="6" w:tplc="041F000F" w:tentative="1">
      <w:start w:val="1"/>
      <w:numFmt w:val="decimal"/>
      <w:lvlText w:val="%7."/>
      <w:lvlJc w:val="left"/>
      <w:pPr>
        <w:ind w:left="5760" w:hanging="360"/>
      </w:pPr>
      <w:rPr>
        <w:rFonts w:cs="Times New Roman"/>
      </w:rPr>
    </w:lvl>
    <w:lvl w:ilvl="7" w:tplc="041F0019" w:tentative="1">
      <w:start w:val="1"/>
      <w:numFmt w:val="lowerLetter"/>
      <w:lvlText w:val="%8."/>
      <w:lvlJc w:val="left"/>
      <w:pPr>
        <w:ind w:left="6480" w:hanging="360"/>
      </w:pPr>
      <w:rPr>
        <w:rFonts w:cs="Times New Roman"/>
      </w:rPr>
    </w:lvl>
    <w:lvl w:ilvl="8" w:tplc="041F001B" w:tentative="1">
      <w:start w:val="1"/>
      <w:numFmt w:val="lowerRoman"/>
      <w:lvlText w:val="%9."/>
      <w:lvlJc w:val="right"/>
      <w:pPr>
        <w:ind w:left="7200" w:hanging="180"/>
      </w:pPr>
      <w:rPr>
        <w:rFonts w:cs="Times New Roman"/>
      </w:rPr>
    </w:lvl>
  </w:abstractNum>
  <w:abstractNum w:abstractNumId="10">
    <w:nsid w:val="3FF4222E"/>
    <w:multiLevelType w:val="hybridMultilevel"/>
    <w:tmpl w:val="F4AC0C7E"/>
    <w:lvl w:ilvl="0" w:tplc="C4E29366">
      <w:start w:val="1"/>
      <w:numFmt w:val="lowerLetter"/>
      <w:lvlText w:val="(%1)"/>
      <w:lvlJc w:val="left"/>
      <w:pPr>
        <w:ind w:left="720" w:hanging="360"/>
      </w:pPr>
      <w:rPr>
        <w:rFonts w:cs="Times New Roman" w:hint="default"/>
      </w:rPr>
    </w:lvl>
    <w:lvl w:ilvl="1" w:tplc="C4E29366">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1">
    <w:nsid w:val="42F443BE"/>
    <w:multiLevelType w:val="hybridMultilevel"/>
    <w:tmpl w:val="EB68AE08"/>
    <w:lvl w:ilvl="0" w:tplc="43CC482A">
      <w:start w:val="1"/>
      <w:numFmt w:val="lowerLetter"/>
      <w:lvlText w:val="(%1)"/>
      <w:lvlJc w:val="left"/>
      <w:pPr>
        <w:ind w:left="1068" w:hanging="360"/>
      </w:pPr>
      <w:rPr>
        <w:rFonts w:cs="Times New Roman" w:hint="default"/>
        <w:sz w:val="19"/>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2">
    <w:nsid w:val="433B7FD6"/>
    <w:multiLevelType w:val="hybridMultilevel"/>
    <w:tmpl w:val="EC007028"/>
    <w:lvl w:ilvl="0" w:tplc="041F0001">
      <w:start w:val="1"/>
      <w:numFmt w:val="bullet"/>
      <w:lvlText w:val=""/>
      <w:lvlJc w:val="left"/>
      <w:pPr>
        <w:ind w:left="720" w:hanging="360"/>
      </w:pPr>
      <w:rPr>
        <w:rFonts w:ascii="Symbol" w:hAnsi="Symbol" w:hint="default"/>
      </w:rPr>
    </w:lvl>
    <w:lvl w:ilvl="1" w:tplc="1482237E">
      <w:start w:val="3"/>
      <w:numFmt w:val="bullet"/>
      <w:lvlText w:val="-"/>
      <w:lvlJc w:val="left"/>
      <w:pPr>
        <w:ind w:left="1440" w:hanging="360"/>
      </w:pPr>
      <w:rPr>
        <w:rFonts w:ascii="Times New Roman" w:eastAsia="Times New Roman" w:hAnsi="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6C95887"/>
    <w:multiLevelType w:val="hybridMultilevel"/>
    <w:tmpl w:val="F75071CE"/>
    <w:lvl w:ilvl="0" w:tplc="4B927C4A">
      <w:start w:val="1"/>
      <w:numFmt w:val="decimal"/>
      <w:lvlText w:val="(%1)"/>
      <w:lvlJc w:val="left"/>
      <w:pPr>
        <w:ind w:left="2145" w:hanging="360"/>
      </w:pPr>
      <w:rPr>
        <w:rFonts w:cs="Times New Roman" w:hint="default"/>
      </w:rPr>
    </w:lvl>
    <w:lvl w:ilvl="1" w:tplc="041F0019" w:tentative="1">
      <w:start w:val="1"/>
      <w:numFmt w:val="lowerLetter"/>
      <w:lvlText w:val="%2."/>
      <w:lvlJc w:val="left"/>
      <w:pPr>
        <w:ind w:left="2865" w:hanging="360"/>
      </w:pPr>
      <w:rPr>
        <w:rFonts w:cs="Times New Roman"/>
      </w:rPr>
    </w:lvl>
    <w:lvl w:ilvl="2" w:tplc="041F001B" w:tentative="1">
      <w:start w:val="1"/>
      <w:numFmt w:val="lowerRoman"/>
      <w:lvlText w:val="%3."/>
      <w:lvlJc w:val="right"/>
      <w:pPr>
        <w:ind w:left="3585" w:hanging="180"/>
      </w:pPr>
      <w:rPr>
        <w:rFonts w:cs="Times New Roman"/>
      </w:rPr>
    </w:lvl>
    <w:lvl w:ilvl="3" w:tplc="041F000F" w:tentative="1">
      <w:start w:val="1"/>
      <w:numFmt w:val="decimal"/>
      <w:lvlText w:val="%4."/>
      <w:lvlJc w:val="left"/>
      <w:pPr>
        <w:ind w:left="4305" w:hanging="360"/>
      </w:pPr>
      <w:rPr>
        <w:rFonts w:cs="Times New Roman"/>
      </w:rPr>
    </w:lvl>
    <w:lvl w:ilvl="4" w:tplc="041F0019" w:tentative="1">
      <w:start w:val="1"/>
      <w:numFmt w:val="lowerLetter"/>
      <w:lvlText w:val="%5."/>
      <w:lvlJc w:val="left"/>
      <w:pPr>
        <w:ind w:left="5025" w:hanging="360"/>
      </w:pPr>
      <w:rPr>
        <w:rFonts w:cs="Times New Roman"/>
      </w:rPr>
    </w:lvl>
    <w:lvl w:ilvl="5" w:tplc="041F001B" w:tentative="1">
      <w:start w:val="1"/>
      <w:numFmt w:val="lowerRoman"/>
      <w:lvlText w:val="%6."/>
      <w:lvlJc w:val="right"/>
      <w:pPr>
        <w:ind w:left="5745" w:hanging="180"/>
      </w:pPr>
      <w:rPr>
        <w:rFonts w:cs="Times New Roman"/>
      </w:rPr>
    </w:lvl>
    <w:lvl w:ilvl="6" w:tplc="041F000F" w:tentative="1">
      <w:start w:val="1"/>
      <w:numFmt w:val="decimal"/>
      <w:lvlText w:val="%7."/>
      <w:lvlJc w:val="left"/>
      <w:pPr>
        <w:ind w:left="6465" w:hanging="360"/>
      </w:pPr>
      <w:rPr>
        <w:rFonts w:cs="Times New Roman"/>
      </w:rPr>
    </w:lvl>
    <w:lvl w:ilvl="7" w:tplc="041F0019" w:tentative="1">
      <w:start w:val="1"/>
      <w:numFmt w:val="lowerLetter"/>
      <w:lvlText w:val="%8."/>
      <w:lvlJc w:val="left"/>
      <w:pPr>
        <w:ind w:left="7185" w:hanging="360"/>
      </w:pPr>
      <w:rPr>
        <w:rFonts w:cs="Times New Roman"/>
      </w:rPr>
    </w:lvl>
    <w:lvl w:ilvl="8" w:tplc="041F001B" w:tentative="1">
      <w:start w:val="1"/>
      <w:numFmt w:val="lowerRoman"/>
      <w:lvlText w:val="%9."/>
      <w:lvlJc w:val="right"/>
      <w:pPr>
        <w:ind w:left="7905" w:hanging="180"/>
      </w:pPr>
      <w:rPr>
        <w:rFonts w:cs="Times New Roman"/>
      </w:rPr>
    </w:lvl>
  </w:abstractNum>
  <w:abstractNum w:abstractNumId="14">
    <w:nsid w:val="471401E8"/>
    <w:multiLevelType w:val="hybridMultilevel"/>
    <w:tmpl w:val="47E81590"/>
    <w:lvl w:ilvl="0" w:tplc="4B927C4A">
      <w:start w:val="1"/>
      <w:numFmt w:val="decimal"/>
      <w:lvlText w:val="(%1)"/>
      <w:lvlJc w:val="left"/>
      <w:pPr>
        <w:ind w:left="1425" w:hanging="360"/>
      </w:pPr>
      <w:rPr>
        <w:rFonts w:cs="Times New Roman" w:hint="default"/>
      </w:rPr>
    </w:lvl>
    <w:lvl w:ilvl="1" w:tplc="766803C0">
      <w:start w:val="1"/>
      <w:numFmt w:val="decimal"/>
      <w:lvlText w:val="(%2)"/>
      <w:lvlJc w:val="left"/>
      <w:pPr>
        <w:ind w:left="2145" w:hanging="360"/>
      </w:pPr>
      <w:rPr>
        <w:rFonts w:cs="Times New Roman" w:hint="default"/>
      </w:rPr>
    </w:lvl>
    <w:lvl w:ilvl="2" w:tplc="041F001B" w:tentative="1">
      <w:start w:val="1"/>
      <w:numFmt w:val="lowerRoman"/>
      <w:lvlText w:val="%3."/>
      <w:lvlJc w:val="right"/>
      <w:pPr>
        <w:ind w:left="2865" w:hanging="180"/>
      </w:pPr>
      <w:rPr>
        <w:rFonts w:cs="Times New Roman"/>
      </w:rPr>
    </w:lvl>
    <w:lvl w:ilvl="3" w:tplc="041F000F" w:tentative="1">
      <w:start w:val="1"/>
      <w:numFmt w:val="decimal"/>
      <w:lvlText w:val="%4."/>
      <w:lvlJc w:val="left"/>
      <w:pPr>
        <w:ind w:left="3585" w:hanging="360"/>
      </w:pPr>
      <w:rPr>
        <w:rFonts w:cs="Times New Roman"/>
      </w:rPr>
    </w:lvl>
    <w:lvl w:ilvl="4" w:tplc="041F0019" w:tentative="1">
      <w:start w:val="1"/>
      <w:numFmt w:val="lowerLetter"/>
      <w:lvlText w:val="%5."/>
      <w:lvlJc w:val="left"/>
      <w:pPr>
        <w:ind w:left="4305" w:hanging="360"/>
      </w:pPr>
      <w:rPr>
        <w:rFonts w:cs="Times New Roman"/>
      </w:rPr>
    </w:lvl>
    <w:lvl w:ilvl="5" w:tplc="041F001B" w:tentative="1">
      <w:start w:val="1"/>
      <w:numFmt w:val="lowerRoman"/>
      <w:lvlText w:val="%6."/>
      <w:lvlJc w:val="right"/>
      <w:pPr>
        <w:ind w:left="5025" w:hanging="180"/>
      </w:pPr>
      <w:rPr>
        <w:rFonts w:cs="Times New Roman"/>
      </w:rPr>
    </w:lvl>
    <w:lvl w:ilvl="6" w:tplc="041F000F" w:tentative="1">
      <w:start w:val="1"/>
      <w:numFmt w:val="decimal"/>
      <w:lvlText w:val="%7."/>
      <w:lvlJc w:val="left"/>
      <w:pPr>
        <w:ind w:left="5745" w:hanging="360"/>
      </w:pPr>
      <w:rPr>
        <w:rFonts w:cs="Times New Roman"/>
      </w:rPr>
    </w:lvl>
    <w:lvl w:ilvl="7" w:tplc="041F0019" w:tentative="1">
      <w:start w:val="1"/>
      <w:numFmt w:val="lowerLetter"/>
      <w:lvlText w:val="%8."/>
      <w:lvlJc w:val="left"/>
      <w:pPr>
        <w:ind w:left="6465" w:hanging="360"/>
      </w:pPr>
      <w:rPr>
        <w:rFonts w:cs="Times New Roman"/>
      </w:rPr>
    </w:lvl>
    <w:lvl w:ilvl="8" w:tplc="041F001B" w:tentative="1">
      <w:start w:val="1"/>
      <w:numFmt w:val="lowerRoman"/>
      <w:lvlText w:val="%9."/>
      <w:lvlJc w:val="right"/>
      <w:pPr>
        <w:ind w:left="7185" w:hanging="180"/>
      </w:pPr>
      <w:rPr>
        <w:rFonts w:cs="Times New Roman"/>
      </w:rPr>
    </w:lvl>
  </w:abstractNum>
  <w:abstractNum w:abstractNumId="15">
    <w:nsid w:val="56A96943"/>
    <w:multiLevelType w:val="hybridMultilevel"/>
    <w:tmpl w:val="DE34024A"/>
    <w:lvl w:ilvl="0" w:tplc="C4E29366">
      <w:start w:val="1"/>
      <w:numFmt w:val="lowerLetter"/>
      <w:lvlText w:val="(%1)"/>
      <w:lvlJc w:val="left"/>
      <w:pPr>
        <w:ind w:left="720" w:hanging="360"/>
      </w:pPr>
      <w:rPr>
        <w:rFonts w:cs="Times New Roman" w:hint="default"/>
      </w:rPr>
    </w:lvl>
    <w:lvl w:ilvl="1" w:tplc="89040386">
      <w:start w:val="1"/>
      <w:numFmt w:val="decimal"/>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6BFF6293"/>
    <w:multiLevelType w:val="hybridMultilevel"/>
    <w:tmpl w:val="0626404A"/>
    <w:lvl w:ilvl="0" w:tplc="626A0200">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nsid w:val="6F5E3635"/>
    <w:multiLevelType w:val="hybridMultilevel"/>
    <w:tmpl w:val="B354298A"/>
    <w:lvl w:ilvl="0" w:tplc="766803C0">
      <w:start w:val="1"/>
      <w:numFmt w:val="decimal"/>
      <w:lvlText w:val="(%1)"/>
      <w:lvlJc w:val="left"/>
      <w:pPr>
        <w:ind w:left="2145"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nsid w:val="6F893654"/>
    <w:multiLevelType w:val="hybridMultilevel"/>
    <w:tmpl w:val="387C5C20"/>
    <w:lvl w:ilvl="0" w:tplc="4B927C4A">
      <w:start w:val="1"/>
      <w:numFmt w:val="decimal"/>
      <w:lvlText w:val="(%1)"/>
      <w:lvlJc w:val="left"/>
      <w:pPr>
        <w:ind w:left="1425" w:hanging="360"/>
      </w:pPr>
      <w:rPr>
        <w:rFonts w:cs="Times New Roman" w:hint="default"/>
      </w:rPr>
    </w:lvl>
    <w:lvl w:ilvl="1" w:tplc="4B927C4A">
      <w:start w:val="1"/>
      <w:numFmt w:val="decimal"/>
      <w:lvlText w:val="(%2)"/>
      <w:lvlJc w:val="left"/>
      <w:pPr>
        <w:ind w:left="2145" w:hanging="360"/>
      </w:pPr>
      <w:rPr>
        <w:rFonts w:cs="Times New Roman" w:hint="default"/>
      </w:rPr>
    </w:lvl>
    <w:lvl w:ilvl="2" w:tplc="041F001B" w:tentative="1">
      <w:start w:val="1"/>
      <w:numFmt w:val="lowerRoman"/>
      <w:lvlText w:val="%3."/>
      <w:lvlJc w:val="right"/>
      <w:pPr>
        <w:ind w:left="2865" w:hanging="180"/>
      </w:pPr>
      <w:rPr>
        <w:rFonts w:cs="Times New Roman"/>
      </w:rPr>
    </w:lvl>
    <w:lvl w:ilvl="3" w:tplc="041F000F" w:tentative="1">
      <w:start w:val="1"/>
      <w:numFmt w:val="decimal"/>
      <w:lvlText w:val="%4."/>
      <w:lvlJc w:val="left"/>
      <w:pPr>
        <w:ind w:left="3585" w:hanging="360"/>
      </w:pPr>
      <w:rPr>
        <w:rFonts w:cs="Times New Roman"/>
      </w:rPr>
    </w:lvl>
    <w:lvl w:ilvl="4" w:tplc="041F0019" w:tentative="1">
      <w:start w:val="1"/>
      <w:numFmt w:val="lowerLetter"/>
      <w:lvlText w:val="%5."/>
      <w:lvlJc w:val="left"/>
      <w:pPr>
        <w:ind w:left="4305" w:hanging="360"/>
      </w:pPr>
      <w:rPr>
        <w:rFonts w:cs="Times New Roman"/>
      </w:rPr>
    </w:lvl>
    <w:lvl w:ilvl="5" w:tplc="041F001B" w:tentative="1">
      <w:start w:val="1"/>
      <w:numFmt w:val="lowerRoman"/>
      <w:lvlText w:val="%6."/>
      <w:lvlJc w:val="right"/>
      <w:pPr>
        <w:ind w:left="5025" w:hanging="180"/>
      </w:pPr>
      <w:rPr>
        <w:rFonts w:cs="Times New Roman"/>
      </w:rPr>
    </w:lvl>
    <w:lvl w:ilvl="6" w:tplc="041F000F" w:tentative="1">
      <w:start w:val="1"/>
      <w:numFmt w:val="decimal"/>
      <w:lvlText w:val="%7."/>
      <w:lvlJc w:val="left"/>
      <w:pPr>
        <w:ind w:left="5745" w:hanging="360"/>
      </w:pPr>
      <w:rPr>
        <w:rFonts w:cs="Times New Roman"/>
      </w:rPr>
    </w:lvl>
    <w:lvl w:ilvl="7" w:tplc="041F0019" w:tentative="1">
      <w:start w:val="1"/>
      <w:numFmt w:val="lowerLetter"/>
      <w:lvlText w:val="%8."/>
      <w:lvlJc w:val="left"/>
      <w:pPr>
        <w:ind w:left="6465" w:hanging="360"/>
      </w:pPr>
      <w:rPr>
        <w:rFonts w:cs="Times New Roman"/>
      </w:rPr>
    </w:lvl>
    <w:lvl w:ilvl="8" w:tplc="041F001B" w:tentative="1">
      <w:start w:val="1"/>
      <w:numFmt w:val="lowerRoman"/>
      <w:lvlText w:val="%9."/>
      <w:lvlJc w:val="right"/>
      <w:pPr>
        <w:ind w:left="7185" w:hanging="180"/>
      </w:pPr>
      <w:rPr>
        <w:rFonts w:cs="Times New Roman"/>
      </w:rPr>
    </w:lvl>
  </w:abstractNum>
  <w:abstractNum w:abstractNumId="19">
    <w:nsid w:val="722C632B"/>
    <w:multiLevelType w:val="hybridMultilevel"/>
    <w:tmpl w:val="810E6DCC"/>
    <w:lvl w:ilvl="0" w:tplc="37460472">
      <w:start w:val="1"/>
      <w:numFmt w:val="bullet"/>
      <w:lvlText w:val=""/>
      <w:lvlJc w:val="left"/>
      <w:pPr>
        <w:ind w:left="1996" w:hanging="360"/>
      </w:pPr>
      <w:rPr>
        <w:rFonts w:ascii="Symbol" w:hAnsi="Symbol" w:hint="default"/>
      </w:rPr>
    </w:lvl>
    <w:lvl w:ilvl="1" w:tplc="37460472">
      <w:start w:val="1"/>
      <w:numFmt w:val="bullet"/>
      <w:lvlText w:val=""/>
      <w:lvlJc w:val="left"/>
      <w:pPr>
        <w:ind w:left="2716" w:hanging="360"/>
      </w:pPr>
      <w:rPr>
        <w:rFonts w:ascii="Symbol" w:hAnsi="Symbol" w:hint="default"/>
      </w:rPr>
    </w:lvl>
    <w:lvl w:ilvl="2" w:tplc="041F0005" w:tentative="1">
      <w:start w:val="1"/>
      <w:numFmt w:val="bullet"/>
      <w:lvlText w:val=""/>
      <w:lvlJc w:val="left"/>
      <w:pPr>
        <w:ind w:left="3436" w:hanging="360"/>
      </w:pPr>
      <w:rPr>
        <w:rFonts w:ascii="Wingdings" w:hAnsi="Wingdings" w:hint="default"/>
      </w:rPr>
    </w:lvl>
    <w:lvl w:ilvl="3" w:tplc="041F0001" w:tentative="1">
      <w:start w:val="1"/>
      <w:numFmt w:val="bullet"/>
      <w:lvlText w:val=""/>
      <w:lvlJc w:val="left"/>
      <w:pPr>
        <w:ind w:left="4156" w:hanging="360"/>
      </w:pPr>
      <w:rPr>
        <w:rFonts w:ascii="Symbol" w:hAnsi="Symbol" w:hint="default"/>
      </w:rPr>
    </w:lvl>
    <w:lvl w:ilvl="4" w:tplc="041F0003" w:tentative="1">
      <w:start w:val="1"/>
      <w:numFmt w:val="bullet"/>
      <w:lvlText w:val="o"/>
      <w:lvlJc w:val="left"/>
      <w:pPr>
        <w:ind w:left="4876" w:hanging="360"/>
      </w:pPr>
      <w:rPr>
        <w:rFonts w:ascii="Courier New" w:hAnsi="Courier New" w:hint="default"/>
      </w:rPr>
    </w:lvl>
    <w:lvl w:ilvl="5" w:tplc="041F0005" w:tentative="1">
      <w:start w:val="1"/>
      <w:numFmt w:val="bullet"/>
      <w:lvlText w:val=""/>
      <w:lvlJc w:val="left"/>
      <w:pPr>
        <w:ind w:left="5596" w:hanging="360"/>
      </w:pPr>
      <w:rPr>
        <w:rFonts w:ascii="Wingdings" w:hAnsi="Wingdings" w:hint="default"/>
      </w:rPr>
    </w:lvl>
    <w:lvl w:ilvl="6" w:tplc="041F0001" w:tentative="1">
      <w:start w:val="1"/>
      <w:numFmt w:val="bullet"/>
      <w:lvlText w:val=""/>
      <w:lvlJc w:val="left"/>
      <w:pPr>
        <w:ind w:left="6316" w:hanging="360"/>
      </w:pPr>
      <w:rPr>
        <w:rFonts w:ascii="Symbol" w:hAnsi="Symbol" w:hint="default"/>
      </w:rPr>
    </w:lvl>
    <w:lvl w:ilvl="7" w:tplc="041F0003" w:tentative="1">
      <w:start w:val="1"/>
      <w:numFmt w:val="bullet"/>
      <w:lvlText w:val="o"/>
      <w:lvlJc w:val="left"/>
      <w:pPr>
        <w:ind w:left="7036" w:hanging="360"/>
      </w:pPr>
      <w:rPr>
        <w:rFonts w:ascii="Courier New" w:hAnsi="Courier New" w:hint="default"/>
      </w:rPr>
    </w:lvl>
    <w:lvl w:ilvl="8" w:tplc="041F0005" w:tentative="1">
      <w:start w:val="1"/>
      <w:numFmt w:val="bullet"/>
      <w:lvlText w:val=""/>
      <w:lvlJc w:val="left"/>
      <w:pPr>
        <w:ind w:left="7756" w:hanging="360"/>
      </w:pPr>
      <w:rPr>
        <w:rFonts w:ascii="Wingdings" w:hAnsi="Wingdings" w:hint="default"/>
      </w:rPr>
    </w:lvl>
  </w:abstractNum>
  <w:abstractNum w:abstractNumId="20">
    <w:nsid w:val="760A1F45"/>
    <w:multiLevelType w:val="hybridMultilevel"/>
    <w:tmpl w:val="8B0CC40A"/>
    <w:lvl w:ilvl="0" w:tplc="C4E29366">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1">
    <w:nsid w:val="787C09D5"/>
    <w:multiLevelType w:val="hybridMultilevel"/>
    <w:tmpl w:val="A6C8E350"/>
    <w:lvl w:ilvl="0" w:tplc="576EB1DA">
      <w:start w:val="1"/>
      <w:numFmt w:val="decimal"/>
      <w:lvlText w:val="(%1)"/>
      <w:lvlJc w:val="left"/>
      <w:pPr>
        <w:ind w:left="1065" w:hanging="360"/>
      </w:pPr>
      <w:rPr>
        <w:rFonts w:cs="Times New Roman" w:hint="default"/>
      </w:rPr>
    </w:lvl>
    <w:lvl w:ilvl="1" w:tplc="041F0019" w:tentative="1">
      <w:start w:val="1"/>
      <w:numFmt w:val="lowerLetter"/>
      <w:lvlText w:val="%2."/>
      <w:lvlJc w:val="left"/>
      <w:pPr>
        <w:ind w:left="1785" w:hanging="360"/>
      </w:pPr>
      <w:rPr>
        <w:rFonts w:cs="Times New Roman"/>
      </w:rPr>
    </w:lvl>
    <w:lvl w:ilvl="2" w:tplc="041F001B" w:tentative="1">
      <w:start w:val="1"/>
      <w:numFmt w:val="lowerRoman"/>
      <w:lvlText w:val="%3."/>
      <w:lvlJc w:val="right"/>
      <w:pPr>
        <w:ind w:left="2505" w:hanging="180"/>
      </w:pPr>
      <w:rPr>
        <w:rFonts w:cs="Times New Roman"/>
      </w:rPr>
    </w:lvl>
    <w:lvl w:ilvl="3" w:tplc="041F000F" w:tentative="1">
      <w:start w:val="1"/>
      <w:numFmt w:val="decimal"/>
      <w:lvlText w:val="%4."/>
      <w:lvlJc w:val="left"/>
      <w:pPr>
        <w:ind w:left="3225" w:hanging="360"/>
      </w:pPr>
      <w:rPr>
        <w:rFonts w:cs="Times New Roman"/>
      </w:rPr>
    </w:lvl>
    <w:lvl w:ilvl="4" w:tplc="041F0019" w:tentative="1">
      <w:start w:val="1"/>
      <w:numFmt w:val="lowerLetter"/>
      <w:lvlText w:val="%5."/>
      <w:lvlJc w:val="left"/>
      <w:pPr>
        <w:ind w:left="3945" w:hanging="360"/>
      </w:pPr>
      <w:rPr>
        <w:rFonts w:cs="Times New Roman"/>
      </w:rPr>
    </w:lvl>
    <w:lvl w:ilvl="5" w:tplc="041F001B" w:tentative="1">
      <w:start w:val="1"/>
      <w:numFmt w:val="lowerRoman"/>
      <w:lvlText w:val="%6."/>
      <w:lvlJc w:val="right"/>
      <w:pPr>
        <w:ind w:left="4665" w:hanging="180"/>
      </w:pPr>
      <w:rPr>
        <w:rFonts w:cs="Times New Roman"/>
      </w:rPr>
    </w:lvl>
    <w:lvl w:ilvl="6" w:tplc="041F000F" w:tentative="1">
      <w:start w:val="1"/>
      <w:numFmt w:val="decimal"/>
      <w:lvlText w:val="%7."/>
      <w:lvlJc w:val="left"/>
      <w:pPr>
        <w:ind w:left="5385" w:hanging="360"/>
      </w:pPr>
      <w:rPr>
        <w:rFonts w:cs="Times New Roman"/>
      </w:rPr>
    </w:lvl>
    <w:lvl w:ilvl="7" w:tplc="041F0019" w:tentative="1">
      <w:start w:val="1"/>
      <w:numFmt w:val="lowerLetter"/>
      <w:lvlText w:val="%8."/>
      <w:lvlJc w:val="left"/>
      <w:pPr>
        <w:ind w:left="6105" w:hanging="360"/>
      </w:pPr>
      <w:rPr>
        <w:rFonts w:cs="Times New Roman"/>
      </w:rPr>
    </w:lvl>
    <w:lvl w:ilvl="8" w:tplc="041F001B" w:tentative="1">
      <w:start w:val="1"/>
      <w:numFmt w:val="lowerRoman"/>
      <w:lvlText w:val="%9."/>
      <w:lvlJc w:val="right"/>
      <w:pPr>
        <w:ind w:left="6825" w:hanging="180"/>
      </w:pPr>
      <w:rPr>
        <w:rFonts w:cs="Times New Roman"/>
      </w:rPr>
    </w:lvl>
  </w:abstractNum>
  <w:abstractNum w:abstractNumId="22">
    <w:nsid w:val="7EFE21EA"/>
    <w:multiLevelType w:val="hybridMultilevel"/>
    <w:tmpl w:val="70E0BB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1"/>
  </w:num>
  <w:num w:numId="2">
    <w:abstractNumId w:val="16"/>
  </w:num>
  <w:num w:numId="3">
    <w:abstractNumId w:val="7"/>
  </w:num>
  <w:num w:numId="4">
    <w:abstractNumId w:val="3"/>
  </w:num>
  <w:num w:numId="5">
    <w:abstractNumId w:val="5"/>
  </w:num>
  <w:num w:numId="6">
    <w:abstractNumId w:val="20"/>
  </w:num>
  <w:num w:numId="7">
    <w:abstractNumId w:val="10"/>
  </w:num>
  <w:num w:numId="8">
    <w:abstractNumId w:val="9"/>
  </w:num>
  <w:num w:numId="9">
    <w:abstractNumId w:val="8"/>
  </w:num>
  <w:num w:numId="10">
    <w:abstractNumId w:val="6"/>
  </w:num>
  <w:num w:numId="11">
    <w:abstractNumId w:val="22"/>
  </w:num>
  <w:num w:numId="12">
    <w:abstractNumId w:val="1"/>
  </w:num>
  <w:num w:numId="13">
    <w:abstractNumId w:val="15"/>
  </w:num>
  <w:num w:numId="14">
    <w:abstractNumId w:val="12"/>
  </w:num>
  <w:num w:numId="15">
    <w:abstractNumId w:val="0"/>
  </w:num>
  <w:num w:numId="16">
    <w:abstractNumId w:val="21"/>
  </w:num>
  <w:num w:numId="17">
    <w:abstractNumId w:val="2"/>
  </w:num>
  <w:num w:numId="18">
    <w:abstractNumId w:val="19"/>
  </w:num>
  <w:num w:numId="19">
    <w:abstractNumId w:val="14"/>
  </w:num>
  <w:num w:numId="20">
    <w:abstractNumId w:val="17"/>
  </w:num>
  <w:num w:numId="21">
    <w:abstractNumId w:val="18"/>
  </w:num>
  <w:num w:numId="22">
    <w:abstractNumId w:val="13"/>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341F"/>
    <w:rsid w:val="000221BD"/>
    <w:rsid w:val="00022690"/>
    <w:rsid w:val="00023590"/>
    <w:rsid w:val="00031D53"/>
    <w:rsid w:val="0003766C"/>
    <w:rsid w:val="00052358"/>
    <w:rsid w:val="00065074"/>
    <w:rsid w:val="0007600A"/>
    <w:rsid w:val="000A40E0"/>
    <w:rsid w:val="000B2B70"/>
    <w:rsid w:val="000B7BAA"/>
    <w:rsid w:val="000C6A9B"/>
    <w:rsid w:val="000D1128"/>
    <w:rsid w:val="000E0D6F"/>
    <w:rsid w:val="000F2F46"/>
    <w:rsid w:val="000F44E4"/>
    <w:rsid w:val="0013315C"/>
    <w:rsid w:val="00136E34"/>
    <w:rsid w:val="0014460D"/>
    <w:rsid w:val="00145225"/>
    <w:rsid w:val="00154845"/>
    <w:rsid w:val="00156143"/>
    <w:rsid w:val="00160E4B"/>
    <w:rsid w:val="001670C3"/>
    <w:rsid w:val="0017508F"/>
    <w:rsid w:val="00192C86"/>
    <w:rsid w:val="00194F62"/>
    <w:rsid w:val="00196793"/>
    <w:rsid w:val="001A6AFF"/>
    <w:rsid w:val="001B7685"/>
    <w:rsid w:val="001C1F86"/>
    <w:rsid w:val="001C3C08"/>
    <w:rsid w:val="001D1E36"/>
    <w:rsid w:val="001D4347"/>
    <w:rsid w:val="001D4A00"/>
    <w:rsid w:val="001F2E24"/>
    <w:rsid w:val="001F5890"/>
    <w:rsid w:val="002119B1"/>
    <w:rsid w:val="0022549D"/>
    <w:rsid w:val="0023658C"/>
    <w:rsid w:val="00260093"/>
    <w:rsid w:val="00261099"/>
    <w:rsid w:val="00274144"/>
    <w:rsid w:val="00275D46"/>
    <w:rsid w:val="00283EB4"/>
    <w:rsid w:val="00294194"/>
    <w:rsid w:val="002B30AD"/>
    <w:rsid w:val="002C532F"/>
    <w:rsid w:val="002D0E51"/>
    <w:rsid w:val="002D51E3"/>
    <w:rsid w:val="00305B6C"/>
    <w:rsid w:val="0031071E"/>
    <w:rsid w:val="003204C0"/>
    <w:rsid w:val="00325509"/>
    <w:rsid w:val="00331382"/>
    <w:rsid w:val="00331D3D"/>
    <w:rsid w:val="00372BBF"/>
    <w:rsid w:val="00381441"/>
    <w:rsid w:val="003A1F28"/>
    <w:rsid w:val="003A7453"/>
    <w:rsid w:val="003B3843"/>
    <w:rsid w:val="003D586B"/>
    <w:rsid w:val="003E0F2C"/>
    <w:rsid w:val="003E4294"/>
    <w:rsid w:val="003F0898"/>
    <w:rsid w:val="003F42B4"/>
    <w:rsid w:val="00421E2C"/>
    <w:rsid w:val="00424DF8"/>
    <w:rsid w:val="00427DA5"/>
    <w:rsid w:val="00436047"/>
    <w:rsid w:val="004769AB"/>
    <w:rsid w:val="00495954"/>
    <w:rsid w:val="0049728A"/>
    <w:rsid w:val="004A7171"/>
    <w:rsid w:val="004B4E55"/>
    <w:rsid w:val="004C4BAB"/>
    <w:rsid w:val="004C54EC"/>
    <w:rsid w:val="004D6DBD"/>
    <w:rsid w:val="0050070D"/>
    <w:rsid w:val="00501754"/>
    <w:rsid w:val="00502E0B"/>
    <w:rsid w:val="00505EAE"/>
    <w:rsid w:val="005078E0"/>
    <w:rsid w:val="00511F2E"/>
    <w:rsid w:val="00515A2C"/>
    <w:rsid w:val="00522A49"/>
    <w:rsid w:val="00523350"/>
    <w:rsid w:val="0053110E"/>
    <w:rsid w:val="005413EA"/>
    <w:rsid w:val="005425A0"/>
    <w:rsid w:val="005615A4"/>
    <w:rsid w:val="00562B57"/>
    <w:rsid w:val="00565E29"/>
    <w:rsid w:val="005B1262"/>
    <w:rsid w:val="005B45DF"/>
    <w:rsid w:val="005E16E4"/>
    <w:rsid w:val="005E7834"/>
    <w:rsid w:val="005E78C8"/>
    <w:rsid w:val="005F5B5C"/>
    <w:rsid w:val="00605385"/>
    <w:rsid w:val="00605567"/>
    <w:rsid w:val="00657E74"/>
    <w:rsid w:val="00663310"/>
    <w:rsid w:val="00665C7C"/>
    <w:rsid w:val="00682A5A"/>
    <w:rsid w:val="006A6E77"/>
    <w:rsid w:val="006A747A"/>
    <w:rsid w:val="006A7825"/>
    <w:rsid w:val="006B3656"/>
    <w:rsid w:val="006B63D6"/>
    <w:rsid w:val="006D0B88"/>
    <w:rsid w:val="006D6196"/>
    <w:rsid w:val="006D7CE1"/>
    <w:rsid w:val="006E3484"/>
    <w:rsid w:val="006F0793"/>
    <w:rsid w:val="00733C06"/>
    <w:rsid w:val="00756EC6"/>
    <w:rsid w:val="00773E7B"/>
    <w:rsid w:val="00781919"/>
    <w:rsid w:val="0078341F"/>
    <w:rsid w:val="00790210"/>
    <w:rsid w:val="007942A9"/>
    <w:rsid w:val="00796C4C"/>
    <w:rsid w:val="007A15D6"/>
    <w:rsid w:val="007A4718"/>
    <w:rsid w:val="007D2FE0"/>
    <w:rsid w:val="007F080A"/>
    <w:rsid w:val="0080010E"/>
    <w:rsid w:val="0080156B"/>
    <w:rsid w:val="00806946"/>
    <w:rsid w:val="00830630"/>
    <w:rsid w:val="00843A36"/>
    <w:rsid w:val="00844CAF"/>
    <w:rsid w:val="0086631B"/>
    <w:rsid w:val="00891E61"/>
    <w:rsid w:val="0089341D"/>
    <w:rsid w:val="00895F87"/>
    <w:rsid w:val="008A4454"/>
    <w:rsid w:val="008B02F4"/>
    <w:rsid w:val="008C4082"/>
    <w:rsid w:val="008C6E34"/>
    <w:rsid w:val="008D7636"/>
    <w:rsid w:val="008E4C54"/>
    <w:rsid w:val="008F1060"/>
    <w:rsid w:val="00902A65"/>
    <w:rsid w:val="009354DC"/>
    <w:rsid w:val="00937910"/>
    <w:rsid w:val="00953875"/>
    <w:rsid w:val="009B2D1E"/>
    <w:rsid w:val="009D2837"/>
    <w:rsid w:val="009E6C9B"/>
    <w:rsid w:val="00A502DD"/>
    <w:rsid w:val="00A55090"/>
    <w:rsid w:val="00A62D25"/>
    <w:rsid w:val="00A765D2"/>
    <w:rsid w:val="00A800DC"/>
    <w:rsid w:val="00A84CE4"/>
    <w:rsid w:val="00A858C2"/>
    <w:rsid w:val="00AA4630"/>
    <w:rsid w:val="00AA4702"/>
    <w:rsid w:val="00AB7C46"/>
    <w:rsid w:val="00AC5202"/>
    <w:rsid w:val="00AD4198"/>
    <w:rsid w:val="00AE7BC1"/>
    <w:rsid w:val="00AF3E6C"/>
    <w:rsid w:val="00AF6772"/>
    <w:rsid w:val="00AF6B13"/>
    <w:rsid w:val="00B02EA5"/>
    <w:rsid w:val="00B62400"/>
    <w:rsid w:val="00B8238C"/>
    <w:rsid w:val="00B86938"/>
    <w:rsid w:val="00B94915"/>
    <w:rsid w:val="00BB0C7A"/>
    <w:rsid w:val="00BB6217"/>
    <w:rsid w:val="00BB7F3B"/>
    <w:rsid w:val="00BD0C6A"/>
    <w:rsid w:val="00BE3447"/>
    <w:rsid w:val="00BF439D"/>
    <w:rsid w:val="00C120C0"/>
    <w:rsid w:val="00C12463"/>
    <w:rsid w:val="00C46C95"/>
    <w:rsid w:val="00C50037"/>
    <w:rsid w:val="00C5148C"/>
    <w:rsid w:val="00C60D24"/>
    <w:rsid w:val="00C8510A"/>
    <w:rsid w:val="00C90362"/>
    <w:rsid w:val="00C92F7F"/>
    <w:rsid w:val="00CC7A1C"/>
    <w:rsid w:val="00CD0392"/>
    <w:rsid w:val="00CE4704"/>
    <w:rsid w:val="00CF1ECF"/>
    <w:rsid w:val="00CF45DF"/>
    <w:rsid w:val="00CF4B1F"/>
    <w:rsid w:val="00CF57DC"/>
    <w:rsid w:val="00D0038C"/>
    <w:rsid w:val="00D1306C"/>
    <w:rsid w:val="00D17DAF"/>
    <w:rsid w:val="00D210EE"/>
    <w:rsid w:val="00D2573E"/>
    <w:rsid w:val="00D35652"/>
    <w:rsid w:val="00D433B6"/>
    <w:rsid w:val="00D84DC1"/>
    <w:rsid w:val="00D92369"/>
    <w:rsid w:val="00DA1869"/>
    <w:rsid w:val="00DB4CFE"/>
    <w:rsid w:val="00DC3732"/>
    <w:rsid w:val="00DE159B"/>
    <w:rsid w:val="00DF0611"/>
    <w:rsid w:val="00E03755"/>
    <w:rsid w:val="00E11863"/>
    <w:rsid w:val="00E17081"/>
    <w:rsid w:val="00E247C1"/>
    <w:rsid w:val="00E27F4E"/>
    <w:rsid w:val="00E3349C"/>
    <w:rsid w:val="00E54369"/>
    <w:rsid w:val="00E63076"/>
    <w:rsid w:val="00E73F84"/>
    <w:rsid w:val="00E90EF3"/>
    <w:rsid w:val="00E9152F"/>
    <w:rsid w:val="00EA1F22"/>
    <w:rsid w:val="00EA5A01"/>
    <w:rsid w:val="00EB473E"/>
    <w:rsid w:val="00EF01C7"/>
    <w:rsid w:val="00EF20E9"/>
    <w:rsid w:val="00F0567A"/>
    <w:rsid w:val="00F13CD9"/>
    <w:rsid w:val="00F15E51"/>
    <w:rsid w:val="00F307E8"/>
    <w:rsid w:val="00F63D07"/>
    <w:rsid w:val="00F804A7"/>
    <w:rsid w:val="00F826FD"/>
    <w:rsid w:val="00F905DF"/>
    <w:rsid w:val="00FA6017"/>
    <w:rsid w:val="00FB5F6F"/>
    <w:rsid w:val="00FD4371"/>
    <w:rsid w:val="00FE0AF5"/>
    <w:rsid w:val="00FE51B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0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2E0B"/>
    <w:pPr>
      <w:ind w:left="720"/>
      <w:contextualSpacing/>
    </w:pPr>
  </w:style>
  <w:style w:type="paragraph" w:customStyle="1" w:styleId="Default">
    <w:name w:val="Default"/>
    <w:uiPriority w:val="99"/>
    <w:rsid w:val="00502E0B"/>
    <w:pPr>
      <w:widowControl w:val="0"/>
      <w:autoSpaceDE w:val="0"/>
      <w:autoSpaceDN w:val="0"/>
      <w:adjustRightInd w:val="0"/>
    </w:pPr>
    <w:rPr>
      <w:rFonts w:ascii="Arial" w:eastAsia="Times New Roman" w:hAnsi="Arial" w:cs="Arial"/>
      <w:color w:val="000000"/>
      <w:sz w:val="24"/>
      <w:szCs w:val="24"/>
    </w:rPr>
  </w:style>
  <w:style w:type="paragraph" w:customStyle="1" w:styleId="CM24">
    <w:name w:val="CM24"/>
    <w:basedOn w:val="Normal"/>
    <w:next w:val="Normal"/>
    <w:uiPriority w:val="99"/>
    <w:rsid w:val="00502E0B"/>
    <w:pPr>
      <w:widowControl w:val="0"/>
      <w:autoSpaceDE w:val="0"/>
      <w:autoSpaceDN w:val="0"/>
      <w:adjustRightInd w:val="0"/>
      <w:spacing w:after="180" w:line="240" w:lineRule="auto"/>
    </w:pPr>
    <w:rPr>
      <w:rFonts w:ascii="Arial" w:eastAsia="Times New Roman" w:hAnsi="Arial" w:cs="Arial"/>
      <w:sz w:val="24"/>
      <w:szCs w:val="24"/>
      <w:lang w:eastAsia="tr-TR"/>
    </w:rPr>
  </w:style>
  <w:style w:type="table" w:styleId="TableGrid">
    <w:name w:val="Table Grid"/>
    <w:basedOn w:val="TableNormal"/>
    <w:uiPriority w:val="99"/>
    <w:rsid w:val="00502E0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502E0B"/>
    <w:pPr>
      <w:spacing w:after="0" w:line="240" w:lineRule="auto"/>
    </w:pPr>
    <w:rPr>
      <w:sz w:val="20"/>
      <w:szCs w:val="20"/>
      <w:lang w:eastAsia="tr-TR"/>
    </w:rPr>
  </w:style>
  <w:style w:type="character" w:customStyle="1" w:styleId="FootnoteTextChar">
    <w:name w:val="Footnote Text Char"/>
    <w:basedOn w:val="DefaultParagraphFont"/>
    <w:link w:val="FootnoteText"/>
    <w:uiPriority w:val="99"/>
    <w:semiHidden/>
    <w:locked/>
    <w:rsid w:val="00502E0B"/>
    <w:rPr>
      <w:rFonts w:cs="Times New Roman"/>
      <w:sz w:val="20"/>
      <w:szCs w:val="20"/>
      <w:lang w:eastAsia="tr-TR"/>
    </w:rPr>
  </w:style>
  <w:style w:type="character" w:styleId="FootnoteReference">
    <w:name w:val="footnote reference"/>
    <w:basedOn w:val="DefaultParagraphFont"/>
    <w:uiPriority w:val="99"/>
    <w:semiHidden/>
    <w:rsid w:val="00502E0B"/>
    <w:rPr>
      <w:rFonts w:cs="Times New Roman"/>
      <w:vertAlign w:val="superscript"/>
    </w:rPr>
  </w:style>
  <w:style w:type="paragraph" w:styleId="BalloonText">
    <w:name w:val="Balloon Text"/>
    <w:basedOn w:val="Normal"/>
    <w:link w:val="BalloonTextChar"/>
    <w:uiPriority w:val="99"/>
    <w:semiHidden/>
    <w:rsid w:val="006A6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A6E77"/>
    <w:rPr>
      <w:rFonts w:ascii="Tahoma" w:hAnsi="Tahoma" w:cs="Tahoma"/>
      <w:sz w:val="16"/>
      <w:szCs w:val="16"/>
    </w:rPr>
  </w:style>
  <w:style w:type="character" w:styleId="CommentReference">
    <w:name w:val="annotation reference"/>
    <w:basedOn w:val="DefaultParagraphFont"/>
    <w:uiPriority w:val="99"/>
    <w:semiHidden/>
    <w:rsid w:val="000221BD"/>
    <w:rPr>
      <w:rFonts w:cs="Times New Roman"/>
      <w:sz w:val="16"/>
      <w:szCs w:val="16"/>
    </w:rPr>
  </w:style>
  <w:style w:type="paragraph" w:styleId="CommentText">
    <w:name w:val="annotation text"/>
    <w:basedOn w:val="Normal"/>
    <w:link w:val="CommentTextChar"/>
    <w:uiPriority w:val="99"/>
    <w:semiHidden/>
    <w:rsid w:val="000221BD"/>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221BD"/>
    <w:rPr>
      <w:rFonts w:cs="Times New Roman"/>
      <w:sz w:val="20"/>
      <w:szCs w:val="20"/>
    </w:rPr>
  </w:style>
  <w:style w:type="paragraph" w:styleId="CommentSubject">
    <w:name w:val="annotation subject"/>
    <w:basedOn w:val="CommentText"/>
    <w:next w:val="CommentText"/>
    <w:link w:val="CommentSubjectChar"/>
    <w:uiPriority w:val="99"/>
    <w:semiHidden/>
    <w:rsid w:val="000221BD"/>
    <w:rPr>
      <w:b/>
      <w:bCs/>
    </w:rPr>
  </w:style>
  <w:style w:type="character" w:customStyle="1" w:styleId="CommentSubjectChar">
    <w:name w:val="Comment Subject Char"/>
    <w:basedOn w:val="CommentTextChar"/>
    <w:link w:val="CommentSubject"/>
    <w:uiPriority w:val="99"/>
    <w:semiHidden/>
    <w:locked/>
    <w:rsid w:val="000221BD"/>
    <w:rPr>
      <w:b/>
      <w:bCs/>
    </w:rPr>
  </w:style>
  <w:style w:type="paragraph" w:styleId="Header">
    <w:name w:val="header"/>
    <w:basedOn w:val="Normal"/>
    <w:link w:val="HeaderChar"/>
    <w:uiPriority w:val="99"/>
    <w:rsid w:val="005B1262"/>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5B1262"/>
    <w:rPr>
      <w:rFonts w:cs="Times New Roman"/>
    </w:rPr>
  </w:style>
  <w:style w:type="paragraph" w:styleId="Footer">
    <w:name w:val="footer"/>
    <w:basedOn w:val="Normal"/>
    <w:link w:val="FooterChar"/>
    <w:uiPriority w:val="99"/>
    <w:rsid w:val="005B1262"/>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5B126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14</Pages>
  <Words>3539</Words>
  <Characters>20174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Gözetimi, Muhasebe ve Denetim Standartları Kurumundan:</dc:title>
  <dc:subject/>
  <dc:creator>ela kaya</dc:creator>
  <cp:keywords/>
  <dc:description/>
  <cp:lastModifiedBy>AHMET</cp:lastModifiedBy>
  <cp:revision>3</cp:revision>
  <cp:lastPrinted>2013-12-13T13:54:00Z</cp:lastPrinted>
  <dcterms:created xsi:type="dcterms:W3CDTF">2013-12-27T20:49:00Z</dcterms:created>
  <dcterms:modified xsi:type="dcterms:W3CDTF">2013-12-27T20:49:00Z</dcterms:modified>
</cp:coreProperties>
</file>