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927" w:rsidRPr="005D7927" w:rsidRDefault="00445F14" w:rsidP="005D7927">
      <w:pPr>
        <w:spacing w:before="120" w:line="240" w:lineRule="atLeast"/>
        <w:jc w:val="center"/>
        <w:rPr>
          <w:rFonts w:ascii="Times New Roman" w:eastAsiaTheme="minorEastAsia" w:hAnsi="Times New Roman" w:cs="Times New Roman"/>
          <w:sz w:val="24"/>
          <w:lang w:eastAsia="tr-TR"/>
        </w:rPr>
      </w:pPr>
      <w:r>
        <w:rPr>
          <w:rFonts w:ascii="Times New Roman" w:eastAsiaTheme="minorEastAsia" w:hAnsi="Times New Roman" w:cs="Times New Roman"/>
          <w:b/>
          <w:bCs/>
          <w:szCs w:val="20"/>
          <w:lang w:eastAsia="tr-TR"/>
        </w:rPr>
        <w:t>(</w:t>
      </w:r>
      <w:proofErr w:type="gramStart"/>
      <w:r>
        <w:rPr>
          <w:rFonts w:ascii="Times New Roman" w:eastAsiaTheme="minorEastAsia" w:hAnsi="Times New Roman" w:cs="Times New Roman"/>
          <w:b/>
          <w:bCs/>
          <w:szCs w:val="20"/>
          <w:lang w:eastAsia="tr-TR"/>
        </w:rPr>
        <w:t>Değişik:RG</w:t>
      </w:r>
      <w:proofErr w:type="gramEnd"/>
      <w:r>
        <w:rPr>
          <w:rFonts w:ascii="Times New Roman" w:eastAsiaTheme="minorEastAsia" w:hAnsi="Times New Roman" w:cs="Times New Roman"/>
          <w:b/>
          <w:bCs/>
          <w:szCs w:val="20"/>
          <w:lang w:eastAsia="tr-TR"/>
        </w:rPr>
        <w:t>-27/4</w:t>
      </w:r>
      <w:r w:rsidR="005D7927" w:rsidRPr="005D7927">
        <w:rPr>
          <w:rFonts w:ascii="Times New Roman" w:eastAsiaTheme="minorEastAsia" w:hAnsi="Times New Roman" w:cs="Times New Roman"/>
          <w:b/>
          <w:bCs/>
          <w:szCs w:val="20"/>
          <w:lang w:eastAsia="tr-TR"/>
        </w:rPr>
        <w:t>/2015-29</w:t>
      </w:r>
      <w:r>
        <w:rPr>
          <w:rFonts w:ascii="Times New Roman" w:eastAsiaTheme="minorEastAsia" w:hAnsi="Times New Roman" w:cs="Times New Roman"/>
          <w:b/>
          <w:bCs/>
          <w:szCs w:val="20"/>
          <w:lang w:eastAsia="tr-TR"/>
        </w:rPr>
        <w:t>339</w:t>
      </w:r>
      <w:r w:rsidR="005D7927" w:rsidRPr="005D7927">
        <w:rPr>
          <w:rFonts w:ascii="Times New Roman" w:eastAsiaTheme="minorEastAsia" w:hAnsi="Times New Roman" w:cs="Times New Roman"/>
          <w:b/>
          <w:bCs/>
          <w:szCs w:val="20"/>
          <w:lang w:eastAsia="tr-TR"/>
        </w:rPr>
        <w:t>)  </w:t>
      </w:r>
    </w:p>
    <w:p w:rsidR="002251A7" w:rsidRDefault="002251A7" w:rsidP="00445F14">
      <w:pPr>
        <w:jc w:val="center"/>
        <w:rPr>
          <w:rFonts w:ascii="Times New Roman" w:hAnsi="Times New Roman" w:cs="Times New Roman"/>
          <w:b/>
        </w:rPr>
      </w:pPr>
      <w:r w:rsidRPr="00445F14">
        <w:rPr>
          <w:rFonts w:ascii="Times New Roman" w:hAnsi="Times New Roman" w:cs="Times New Roman"/>
          <w:b/>
        </w:rPr>
        <w:t>Ek-1</w:t>
      </w:r>
    </w:p>
    <w:p w:rsidR="00445F14" w:rsidRDefault="00445F14" w:rsidP="00445F14">
      <w:pPr>
        <w:jc w:val="center"/>
        <w:rPr>
          <w:rFonts w:ascii="Times New Roman" w:hAnsi="Times New Roman" w:cs="Times New Roman"/>
          <w:b/>
        </w:rPr>
      </w:pPr>
    </w:p>
    <w:p w:rsidR="000E2FA1" w:rsidRPr="000C14AB" w:rsidRDefault="000E2FA1" w:rsidP="000E2FA1">
      <w:pPr>
        <w:jc w:val="both"/>
        <w:rPr>
          <w:rFonts w:ascii="Times New Roman" w:hAnsi="Times New Roman" w:cs="Times New Roman"/>
        </w:rPr>
      </w:pPr>
      <w:r w:rsidRPr="000C14AB">
        <w:rPr>
          <w:rFonts w:ascii="Times New Roman" w:hAnsi="Times New Roman" w:cs="Times New Roman"/>
        </w:rPr>
        <w:t>YAPI MALZEMELERİNİN TABİ OLACAĞI KRİTERLER HAKKINDA YÖNETMELİK ÇERÇEVESİNDE CPC BELGELENDİRME MUAYENE VE DENEY HİZMETLERİ TİC. LTD. ŞTİ.’NİN GÖREVLENDİRME KAPSAMI (NO:</w:t>
      </w:r>
      <w:r>
        <w:rPr>
          <w:rFonts w:ascii="Times New Roman" w:hAnsi="Times New Roman" w:cs="Times New Roman"/>
        </w:rPr>
        <w:t>4</w:t>
      </w:r>
      <w:r w:rsidRPr="000C14AB">
        <w:rPr>
          <w:rFonts w:ascii="Times New Roman" w:hAnsi="Times New Roman" w:cs="Times New Roman"/>
        </w:rPr>
        <w:t>)</w:t>
      </w:r>
    </w:p>
    <w:p w:rsidR="000E2FA1" w:rsidRPr="000C14AB" w:rsidRDefault="000E2FA1" w:rsidP="000E2FA1">
      <w:pPr>
        <w:jc w:val="both"/>
        <w:rPr>
          <w:rFonts w:ascii="Times New Roman" w:hAnsi="Times New Roman" w:cs="Times New Roman"/>
        </w:rPr>
      </w:pPr>
      <w:r w:rsidRPr="000C14AB">
        <w:rPr>
          <w:rFonts w:ascii="Times New Roman" w:hAnsi="Times New Roman" w:cs="Times New Roman"/>
        </w:rPr>
        <w:t>Tablo A: Ulusal Standartlar</w:t>
      </w:r>
    </w:p>
    <w:tbl>
      <w:tblPr>
        <w:tblpPr w:leftFromText="141" w:rightFromText="141" w:vertAnchor="text" w:horzAnchor="margin" w:tblpXSpec="center" w:tblpY="434"/>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7"/>
        <w:gridCol w:w="2395"/>
        <w:gridCol w:w="1418"/>
        <w:gridCol w:w="1701"/>
        <w:gridCol w:w="2268"/>
      </w:tblGrid>
      <w:tr w:rsidR="000E2FA1" w:rsidRPr="000C14AB" w:rsidTr="009267B7">
        <w:tc>
          <w:tcPr>
            <w:tcW w:w="1257" w:type="dxa"/>
            <w:vAlign w:val="center"/>
          </w:tcPr>
          <w:p w:rsidR="000E2FA1" w:rsidRPr="000C14AB" w:rsidRDefault="000E2FA1" w:rsidP="009267B7">
            <w:pPr>
              <w:spacing w:after="0" w:line="240" w:lineRule="auto"/>
              <w:jc w:val="both"/>
              <w:rPr>
                <w:rFonts w:ascii="Times New Roman" w:eastAsia="Times New Roman" w:hAnsi="Times New Roman" w:cs="Times New Roman"/>
                <w:b/>
                <w:bCs/>
                <w:lang w:eastAsia="zh-CN"/>
              </w:rPr>
            </w:pPr>
            <w:r w:rsidRPr="000C14AB">
              <w:rPr>
                <w:rFonts w:ascii="Times New Roman" w:eastAsia="Times New Roman" w:hAnsi="Times New Roman" w:cs="Times New Roman"/>
                <w:b/>
                <w:bCs/>
                <w:lang w:eastAsia="zh-CN"/>
              </w:rPr>
              <w:t>Komisyon Karar No.</w:t>
            </w:r>
          </w:p>
        </w:tc>
        <w:tc>
          <w:tcPr>
            <w:tcW w:w="2395" w:type="dxa"/>
            <w:vAlign w:val="center"/>
          </w:tcPr>
          <w:p w:rsidR="000E2FA1" w:rsidRPr="000C14AB" w:rsidRDefault="000E2FA1" w:rsidP="009267B7">
            <w:pPr>
              <w:spacing w:after="0" w:line="240" w:lineRule="auto"/>
              <w:jc w:val="both"/>
              <w:rPr>
                <w:rFonts w:ascii="Times New Roman" w:eastAsia="Times New Roman" w:hAnsi="Times New Roman" w:cs="Times New Roman"/>
                <w:b/>
                <w:bCs/>
                <w:lang w:eastAsia="zh-CN"/>
              </w:rPr>
            </w:pPr>
            <w:r w:rsidRPr="000C14AB">
              <w:rPr>
                <w:rFonts w:ascii="Times New Roman" w:eastAsia="Times New Roman" w:hAnsi="Times New Roman" w:cs="Times New Roman"/>
                <w:b/>
                <w:bCs/>
                <w:lang w:eastAsia="zh-CN"/>
              </w:rPr>
              <w:t>Ürün(</w:t>
            </w:r>
            <w:proofErr w:type="spellStart"/>
            <w:r w:rsidRPr="000C14AB">
              <w:rPr>
                <w:rFonts w:ascii="Times New Roman" w:eastAsia="Times New Roman" w:hAnsi="Times New Roman" w:cs="Times New Roman"/>
                <w:b/>
                <w:bCs/>
                <w:lang w:eastAsia="zh-CN"/>
              </w:rPr>
              <w:t>ler</w:t>
            </w:r>
            <w:proofErr w:type="spellEnd"/>
            <w:r w:rsidRPr="000C14AB">
              <w:rPr>
                <w:rFonts w:ascii="Times New Roman" w:eastAsia="Times New Roman" w:hAnsi="Times New Roman" w:cs="Times New Roman"/>
                <w:b/>
                <w:bCs/>
                <w:lang w:eastAsia="zh-CN"/>
              </w:rPr>
              <w:t>)/Kullanım Amacı</w:t>
            </w:r>
          </w:p>
        </w:tc>
        <w:tc>
          <w:tcPr>
            <w:tcW w:w="1418" w:type="dxa"/>
            <w:vAlign w:val="center"/>
          </w:tcPr>
          <w:p w:rsidR="000E2FA1" w:rsidRPr="000C14AB" w:rsidRDefault="000E2FA1" w:rsidP="009267B7">
            <w:pPr>
              <w:spacing w:after="0" w:line="240" w:lineRule="auto"/>
              <w:jc w:val="both"/>
              <w:rPr>
                <w:rFonts w:ascii="Times New Roman" w:eastAsia="Times New Roman" w:hAnsi="Times New Roman" w:cs="Times New Roman"/>
                <w:b/>
                <w:bCs/>
                <w:lang w:eastAsia="zh-CN"/>
              </w:rPr>
            </w:pPr>
            <w:r w:rsidRPr="000C14AB">
              <w:rPr>
                <w:rFonts w:ascii="Times New Roman" w:eastAsia="Times New Roman" w:hAnsi="Times New Roman" w:cs="Times New Roman"/>
                <w:b/>
                <w:bCs/>
                <w:lang w:eastAsia="zh-CN"/>
              </w:rPr>
              <w:t>Uygunluk Teyit Sistemi</w:t>
            </w:r>
          </w:p>
        </w:tc>
        <w:tc>
          <w:tcPr>
            <w:tcW w:w="1701" w:type="dxa"/>
            <w:vAlign w:val="center"/>
          </w:tcPr>
          <w:p w:rsidR="000E2FA1" w:rsidRPr="000C14AB" w:rsidRDefault="000E2FA1" w:rsidP="009267B7">
            <w:pPr>
              <w:spacing w:after="0" w:line="240" w:lineRule="auto"/>
              <w:jc w:val="both"/>
              <w:rPr>
                <w:rFonts w:ascii="Times New Roman" w:eastAsia="Times New Roman" w:hAnsi="Times New Roman" w:cs="Times New Roman"/>
                <w:b/>
                <w:bCs/>
                <w:lang w:eastAsia="zh-CN"/>
              </w:rPr>
            </w:pPr>
            <w:r w:rsidRPr="000C14AB">
              <w:rPr>
                <w:rFonts w:ascii="Times New Roman" w:eastAsia="Times New Roman" w:hAnsi="Times New Roman" w:cs="Times New Roman"/>
                <w:b/>
                <w:bCs/>
                <w:lang w:eastAsia="zh-CN"/>
              </w:rPr>
              <w:t>Standart No:</w:t>
            </w:r>
          </w:p>
        </w:tc>
        <w:tc>
          <w:tcPr>
            <w:tcW w:w="2268" w:type="dxa"/>
            <w:vAlign w:val="center"/>
          </w:tcPr>
          <w:p w:rsidR="000E2FA1" w:rsidRPr="000C14AB" w:rsidRDefault="000E2FA1" w:rsidP="009267B7">
            <w:pPr>
              <w:spacing w:after="0" w:line="240" w:lineRule="auto"/>
              <w:jc w:val="both"/>
              <w:rPr>
                <w:rFonts w:ascii="Times New Roman" w:eastAsia="Times New Roman" w:hAnsi="Times New Roman" w:cs="Times New Roman"/>
                <w:b/>
                <w:bCs/>
                <w:lang w:eastAsia="zh-CN"/>
              </w:rPr>
            </w:pPr>
            <w:r w:rsidRPr="000C14AB">
              <w:rPr>
                <w:rFonts w:ascii="Times New Roman" w:eastAsia="Times New Roman" w:hAnsi="Times New Roman" w:cs="Times New Roman"/>
                <w:b/>
                <w:bCs/>
                <w:lang w:eastAsia="zh-CN"/>
              </w:rPr>
              <w:t>Görevler</w:t>
            </w:r>
          </w:p>
        </w:tc>
      </w:tr>
      <w:tr w:rsidR="000E2FA1" w:rsidRPr="000C14AB" w:rsidTr="009267B7">
        <w:trPr>
          <w:trHeight w:val="420"/>
        </w:trPr>
        <w:tc>
          <w:tcPr>
            <w:tcW w:w="1257" w:type="dxa"/>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Beton</w:t>
            </w:r>
          </w:p>
        </w:tc>
        <w:tc>
          <w:tcPr>
            <w:tcW w:w="1418"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(1)</w:t>
            </w:r>
          </w:p>
        </w:tc>
        <w:tc>
          <w:tcPr>
            <w:tcW w:w="1701"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EN 206</w:t>
            </w:r>
            <w:r w:rsidRPr="000C14AB">
              <w:rPr>
                <w:rFonts w:ascii="Times New Roman" w:eastAsia="SimSun" w:hAnsi="Times New Roman" w:cs="Times New Roman"/>
                <w:vertAlign w:val="superscript"/>
                <w:lang w:eastAsia="zh-CN"/>
              </w:rPr>
              <w:t>(3)</w:t>
            </w:r>
          </w:p>
        </w:tc>
        <w:tc>
          <w:tcPr>
            <w:tcW w:w="2268"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97/555/EC</w:t>
            </w:r>
          </w:p>
        </w:tc>
        <w:tc>
          <w:tcPr>
            <w:tcW w:w="2395"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Beyaz Çimento</w:t>
            </w:r>
          </w:p>
        </w:tc>
        <w:tc>
          <w:tcPr>
            <w:tcW w:w="1418"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Sistem 1+</w:t>
            </w:r>
          </w:p>
        </w:tc>
        <w:tc>
          <w:tcPr>
            <w:tcW w:w="1701"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 TS 21</w:t>
            </w:r>
          </w:p>
        </w:tc>
        <w:tc>
          <w:tcPr>
            <w:tcW w:w="2268" w:type="dxa"/>
            <w:shd w:val="clear" w:color="auto" w:fill="auto"/>
            <w:vAlign w:val="center"/>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Boyalar – Organik Çözücü Esaslı – Son Kat</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(2)</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39</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39/T1</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39/T2</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Boyalar ve Vernikler – Su </w:t>
            </w:r>
            <w:proofErr w:type="gramStart"/>
            <w:r w:rsidRPr="000C14AB">
              <w:rPr>
                <w:rFonts w:ascii="Times New Roman" w:eastAsia="SimSun" w:hAnsi="Times New Roman" w:cs="Times New Roman"/>
                <w:lang w:eastAsia="zh-CN"/>
              </w:rPr>
              <w:t>bazlı</w:t>
            </w:r>
            <w:proofErr w:type="gramEnd"/>
            <w:r w:rsidRPr="000C14AB">
              <w:rPr>
                <w:rFonts w:ascii="Times New Roman" w:eastAsia="SimSun" w:hAnsi="Times New Roman" w:cs="Times New Roman"/>
                <w:lang w:eastAsia="zh-CN"/>
              </w:rPr>
              <w:t xml:space="preserve"> kaplama malzemeleri ve sistemleri – İç mekân duvar ve tavanlar için</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(2)</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5808</w:t>
            </w:r>
          </w:p>
          <w:p w:rsidR="000E2FA1" w:rsidRPr="000C14AB" w:rsidRDefault="000E2FA1" w:rsidP="009267B7">
            <w:pPr>
              <w:spacing w:after="0" w:line="240" w:lineRule="auto"/>
              <w:jc w:val="both"/>
              <w:rPr>
                <w:rFonts w:ascii="Times New Roman" w:eastAsia="SimSun" w:hAnsi="Times New Roman" w:cs="Times New Roman"/>
                <w:i/>
                <w:lang w:eastAsia="zh-CN"/>
              </w:rPr>
            </w:pPr>
            <w:r w:rsidRPr="000C14AB">
              <w:rPr>
                <w:rFonts w:ascii="Times New Roman" w:eastAsia="SimSun" w:hAnsi="Times New Roman" w:cs="Times New Roman"/>
                <w:lang w:eastAsia="zh-CN"/>
              </w:rPr>
              <w:t>TS 5808/T1</w:t>
            </w:r>
          </w:p>
          <w:p w:rsidR="000E2FA1" w:rsidRPr="000C14AB" w:rsidRDefault="000E2FA1" w:rsidP="009267B7">
            <w:pPr>
              <w:spacing w:after="0" w:line="240" w:lineRule="auto"/>
              <w:jc w:val="both"/>
              <w:rPr>
                <w:rFonts w:ascii="Times New Roman" w:eastAsia="SimSun" w:hAnsi="Times New Roman" w:cs="Times New Roman"/>
                <w:lang w:eastAsia="zh-CN"/>
              </w:rPr>
            </w:pP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Boyalar – Astar – </w:t>
            </w:r>
            <w:proofErr w:type="spellStart"/>
            <w:r w:rsidRPr="000C14AB">
              <w:rPr>
                <w:rFonts w:ascii="Times New Roman" w:eastAsia="SimSun" w:hAnsi="Times New Roman" w:cs="Times New Roman"/>
                <w:lang w:eastAsia="zh-CN"/>
              </w:rPr>
              <w:t>Anakardiyim</w:t>
            </w:r>
            <w:proofErr w:type="spellEnd"/>
            <w:r w:rsidRPr="000C14AB">
              <w:rPr>
                <w:rFonts w:ascii="Times New Roman" w:eastAsia="SimSun" w:hAnsi="Times New Roman" w:cs="Times New Roman"/>
                <w:lang w:eastAsia="zh-CN"/>
              </w:rPr>
              <w:t xml:space="preserve"> Reçine Esaslı </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(1)</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10284</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10284/T1</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Boyalar – </w:t>
            </w:r>
            <w:proofErr w:type="spellStart"/>
            <w:r w:rsidRPr="000C14AB">
              <w:rPr>
                <w:rFonts w:ascii="Times New Roman" w:eastAsia="SimSun" w:hAnsi="Times New Roman" w:cs="Times New Roman"/>
                <w:lang w:eastAsia="zh-CN"/>
              </w:rPr>
              <w:t>Aminoalkid</w:t>
            </w:r>
            <w:proofErr w:type="spellEnd"/>
            <w:r w:rsidRPr="000C14AB">
              <w:rPr>
                <w:rFonts w:ascii="Times New Roman" w:eastAsia="SimSun" w:hAnsi="Times New Roman" w:cs="Times New Roman"/>
                <w:lang w:eastAsia="zh-CN"/>
              </w:rPr>
              <w:t xml:space="preserve"> Reçine Esaslı - Parlak</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(1)</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10556</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10556/T1</w:t>
            </w:r>
          </w:p>
          <w:p w:rsidR="000E2FA1" w:rsidRPr="000C14AB" w:rsidRDefault="000E2FA1" w:rsidP="009267B7">
            <w:pPr>
              <w:spacing w:after="0" w:line="240" w:lineRule="auto"/>
              <w:jc w:val="both"/>
              <w:rPr>
                <w:rFonts w:ascii="Times New Roman" w:eastAsia="SimSun" w:hAnsi="Times New Roman" w:cs="Times New Roman"/>
                <w:lang w:eastAsia="zh-CN"/>
              </w:rPr>
            </w:pP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Boyalar – Astar – </w:t>
            </w:r>
            <w:proofErr w:type="spellStart"/>
            <w:r w:rsidRPr="000C14AB">
              <w:rPr>
                <w:rFonts w:ascii="Times New Roman" w:eastAsia="SimSun" w:hAnsi="Times New Roman" w:cs="Times New Roman"/>
                <w:lang w:eastAsia="zh-CN"/>
              </w:rPr>
              <w:t>Vinil</w:t>
            </w:r>
            <w:proofErr w:type="spellEnd"/>
            <w:r w:rsidRPr="000C14AB">
              <w:rPr>
                <w:rFonts w:ascii="Times New Roman" w:eastAsia="SimSun" w:hAnsi="Times New Roman" w:cs="Times New Roman"/>
                <w:lang w:eastAsia="zh-CN"/>
              </w:rPr>
              <w:t xml:space="preserve"> Klorür Reçine Esaslı</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(1)</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11376</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11376/T1</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p w:rsidR="000E2FA1" w:rsidRPr="000C14AB" w:rsidRDefault="000E2FA1" w:rsidP="009267B7">
            <w:pPr>
              <w:spacing w:after="0" w:line="240" w:lineRule="auto"/>
              <w:jc w:val="both"/>
              <w:rPr>
                <w:rFonts w:ascii="Times New Roman" w:eastAsia="SimSun" w:hAnsi="Times New Roman" w:cs="Times New Roman"/>
                <w:lang w:eastAsia="zh-CN"/>
              </w:rPr>
            </w:pP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Boyalar – </w:t>
            </w:r>
            <w:proofErr w:type="spellStart"/>
            <w:r w:rsidRPr="000C14AB">
              <w:rPr>
                <w:rFonts w:ascii="Times New Roman" w:eastAsia="SimSun" w:hAnsi="Times New Roman" w:cs="Times New Roman"/>
                <w:lang w:eastAsia="zh-CN"/>
              </w:rPr>
              <w:t>Vinil</w:t>
            </w:r>
            <w:proofErr w:type="spellEnd"/>
            <w:r w:rsidRPr="000C14AB">
              <w:rPr>
                <w:rFonts w:ascii="Times New Roman" w:eastAsia="SimSun" w:hAnsi="Times New Roman" w:cs="Times New Roman"/>
                <w:lang w:eastAsia="zh-CN"/>
              </w:rPr>
              <w:t xml:space="preserve"> Klorür Reçine Esaslı</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(1)</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11377</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11377/T1</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Boyalar – </w:t>
            </w:r>
            <w:proofErr w:type="spellStart"/>
            <w:r w:rsidRPr="000C14AB">
              <w:rPr>
                <w:rFonts w:ascii="Times New Roman" w:eastAsia="SimSun" w:hAnsi="Times New Roman" w:cs="Times New Roman"/>
                <w:lang w:eastAsia="zh-CN"/>
              </w:rPr>
              <w:t>Epoksi</w:t>
            </w:r>
            <w:proofErr w:type="spellEnd"/>
            <w:r w:rsidRPr="000C14AB">
              <w:rPr>
                <w:rFonts w:ascii="Times New Roman" w:eastAsia="SimSun" w:hAnsi="Times New Roman" w:cs="Times New Roman"/>
                <w:lang w:eastAsia="zh-CN"/>
              </w:rPr>
              <w:t xml:space="preserve"> Reçine Esaslı – Çelik yapılarda kullanılan</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vertAlign w:val="superscript"/>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(2)</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11590</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11590/T1</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11590/T2</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11590/T3</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 xml:space="preserve">Boyalar – </w:t>
            </w:r>
            <w:proofErr w:type="spellStart"/>
            <w:r w:rsidRPr="000C14AB">
              <w:rPr>
                <w:rFonts w:ascii="Times New Roman" w:eastAsia="SimSun" w:hAnsi="Times New Roman" w:cs="Times New Roman"/>
                <w:lang w:eastAsia="zh-CN"/>
              </w:rPr>
              <w:t>Ftalik</w:t>
            </w:r>
            <w:proofErr w:type="spellEnd"/>
            <w:r w:rsidRPr="000C14AB">
              <w:rPr>
                <w:rFonts w:ascii="Times New Roman" w:eastAsia="SimSun" w:hAnsi="Times New Roman" w:cs="Times New Roman"/>
                <w:lang w:eastAsia="zh-CN"/>
              </w:rPr>
              <w:t xml:space="preserve"> Reçine Esaslı</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(1)</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11650</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11650/T1</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11650/T2</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Astar Boya ve Macun – Yağ Reçinesi Esaslı</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Sistem 1</w:t>
            </w:r>
            <w:r w:rsidRPr="000C14AB">
              <w:rPr>
                <w:rFonts w:ascii="Times New Roman" w:eastAsia="SimSun" w:hAnsi="Times New Roman" w:cs="Times New Roman"/>
                <w:vertAlign w:val="superscript"/>
                <w:lang w:eastAsia="zh-CN"/>
              </w:rPr>
              <w:t>(2)</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11651</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11651/T1</w:t>
            </w:r>
          </w:p>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TS 11651/T2</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r w:rsidR="000E2FA1" w:rsidRPr="000C14AB" w:rsidTr="009267B7">
        <w:trPr>
          <w:trHeight w:val="595"/>
        </w:trPr>
        <w:tc>
          <w:tcPr>
            <w:tcW w:w="1257" w:type="dxa"/>
          </w:tcPr>
          <w:p w:rsidR="000E2FA1" w:rsidRPr="000C14AB" w:rsidRDefault="000E2FA1" w:rsidP="009267B7">
            <w:pPr>
              <w:spacing w:after="0" w:line="240" w:lineRule="auto"/>
              <w:jc w:val="both"/>
              <w:rPr>
                <w:rFonts w:ascii="Times New Roman" w:eastAsia="SimSun" w:hAnsi="Times New Roman" w:cs="Times New Roman"/>
                <w:lang w:eastAsia="zh-CN"/>
              </w:rPr>
            </w:pPr>
            <w:r w:rsidRPr="00F642D6">
              <w:rPr>
                <w:rFonts w:ascii="Times New Roman" w:eastAsia="SimSun" w:hAnsi="Times New Roman" w:cs="Times New Roman"/>
                <w:lang w:eastAsia="zh-CN"/>
              </w:rPr>
              <w:t>YOK</w:t>
            </w:r>
          </w:p>
        </w:tc>
        <w:tc>
          <w:tcPr>
            <w:tcW w:w="2395"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790800">
              <w:rPr>
                <w:rFonts w:ascii="Times New Roman" w:eastAsia="SimSun" w:hAnsi="Times New Roman" w:cs="Times New Roman"/>
                <w:lang w:eastAsia="zh-CN"/>
              </w:rPr>
              <w:t xml:space="preserve">Sert </w:t>
            </w:r>
            <w:proofErr w:type="spellStart"/>
            <w:r w:rsidRPr="00790800">
              <w:rPr>
                <w:rFonts w:ascii="Times New Roman" w:eastAsia="SimSun" w:hAnsi="Times New Roman" w:cs="Times New Roman"/>
                <w:lang w:eastAsia="zh-CN"/>
              </w:rPr>
              <w:t>polivinilklorür</w:t>
            </w:r>
            <w:proofErr w:type="spellEnd"/>
            <w:r w:rsidRPr="00790800">
              <w:rPr>
                <w:rFonts w:ascii="Times New Roman" w:eastAsia="SimSun" w:hAnsi="Times New Roman" w:cs="Times New Roman"/>
                <w:lang w:eastAsia="zh-CN"/>
              </w:rPr>
              <w:t xml:space="preserve"> (</w:t>
            </w:r>
            <w:proofErr w:type="spellStart"/>
            <w:r w:rsidRPr="00790800">
              <w:rPr>
                <w:rFonts w:ascii="Times New Roman" w:eastAsia="SimSun" w:hAnsi="Times New Roman" w:cs="Times New Roman"/>
                <w:lang w:eastAsia="zh-CN"/>
              </w:rPr>
              <w:t>pvc</w:t>
            </w:r>
            <w:proofErr w:type="spellEnd"/>
            <w:r w:rsidRPr="00790800">
              <w:rPr>
                <w:rFonts w:ascii="Times New Roman" w:eastAsia="SimSun" w:hAnsi="Times New Roman" w:cs="Times New Roman"/>
                <w:lang w:eastAsia="zh-CN"/>
              </w:rPr>
              <w:t xml:space="preserve">-U) </w:t>
            </w:r>
            <w:proofErr w:type="gramStart"/>
            <w:r w:rsidRPr="00790800">
              <w:rPr>
                <w:rFonts w:ascii="Times New Roman" w:eastAsia="SimSun" w:hAnsi="Times New Roman" w:cs="Times New Roman"/>
                <w:lang w:eastAsia="zh-CN"/>
              </w:rPr>
              <w:t>profiller</w:t>
            </w:r>
            <w:proofErr w:type="gramEnd"/>
            <w:r w:rsidRPr="00790800">
              <w:rPr>
                <w:rFonts w:ascii="Times New Roman" w:eastAsia="SimSun" w:hAnsi="Times New Roman" w:cs="Times New Roman"/>
                <w:lang w:eastAsia="zh-CN"/>
              </w:rPr>
              <w:t xml:space="preserve"> - Pencere ve kapıların fabrikasyon olarak </w:t>
            </w:r>
            <w:r w:rsidRPr="00790800">
              <w:rPr>
                <w:rFonts w:ascii="Times New Roman" w:eastAsia="SimSun" w:hAnsi="Times New Roman" w:cs="Times New Roman"/>
                <w:lang w:eastAsia="zh-CN"/>
              </w:rPr>
              <w:lastRenderedPageBreak/>
              <w:t>imalâtında kullanılan - Sınıflandırma, özellikler ve deney yöntemleri</w:t>
            </w:r>
          </w:p>
        </w:tc>
        <w:tc>
          <w:tcPr>
            <w:tcW w:w="141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F642D6">
              <w:rPr>
                <w:rFonts w:ascii="Times New Roman" w:eastAsia="SimSun" w:hAnsi="Times New Roman" w:cs="Times New Roman"/>
                <w:lang w:eastAsia="zh-CN"/>
              </w:rPr>
              <w:lastRenderedPageBreak/>
              <w:t>Sistem 1+</w:t>
            </w:r>
            <w:r w:rsidRPr="00F642D6">
              <w:rPr>
                <w:rFonts w:ascii="Times New Roman" w:eastAsia="SimSun" w:hAnsi="Times New Roman" w:cs="Times New Roman"/>
                <w:vertAlign w:val="superscript"/>
                <w:lang w:eastAsia="zh-CN"/>
              </w:rPr>
              <w:t>(1)</w:t>
            </w:r>
          </w:p>
        </w:tc>
        <w:tc>
          <w:tcPr>
            <w:tcW w:w="1701"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8664EA">
              <w:rPr>
                <w:rFonts w:ascii="Times New Roman" w:eastAsia="SimSun" w:hAnsi="Times New Roman" w:cs="Times New Roman"/>
                <w:lang w:eastAsia="zh-CN"/>
              </w:rPr>
              <w:t>TS 5358 EN 12608</w:t>
            </w:r>
          </w:p>
        </w:tc>
        <w:tc>
          <w:tcPr>
            <w:tcW w:w="2268" w:type="dxa"/>
            <w:shd w:val="clear" w:color="auto" w:fill="auto"/>
          </w:tcPr>
          <w:p w:rsidR="000E2FA1" w:rsidRPr="000C14AB" w:rsidRDefault="000E2FA1" w:rsidP="009267B7">
            <w:pPr>
              <w:spacing w:after="0" w:line="240" w:lineRule="auto"/>
              <w:jc w:val="both"/>
              <w:rPr>
                <w:rFonts w:ascii="Times New Roman" w:eastAsia="SimSun" w:hAnsi="Times New Roman" w:cs="Times New Roman"/>
                <w:lang w:eastAsia="zh-CN"/>
              </w:rPr>
            </w:pPr>
            <w:r w:rsidRPr="000C14AB">
              <w:rPr>
                <w:rFonts w:ascii="Times New Roman" w:eastAsia="SimSun" w:hAnsi="Times New Roman" w:cs="Times New Roman"/>
                <w:lang w:eastAsia="zh-CN"/>
              </w:rPr>
              <w:t>Ürün Belgelendirme                                 Kuruluşu</w:t>
            </w:r>
          </w:p>
        </w:tc>
      </w:tr>
    </w:tbl>
    <w:p w:rsidR="000E2FA1" w:rsidRPr="000C14AB" w:rsidRDefault="000E2FA1" w:rsidP="000E2FA1">
      <w:pPr>
        <w:jc w:val="both"/>
        <w:rPr>
          <w:rFonts w:ascii="Times New Roman" w:hAnsi="Times New Roman" w:cs="Times New Roman"/>
        </w:rPr>
      </w:pPr>
      <w:r w:rsidRPr="000C14AB">
        <w:rPr>
          <w:rFonts w:ascii="Times New Roman" w:hAnsi="Times New Roman" w:cs="Times New Roman"/>
        </w:rPr>
        <w:lastRenderedPageBreak/>
        <w:t>(1) Yapı Malzemelerinin Tabi Olacağı Kriterler Hakkında Yönetmeliğin 10 uncu maddesinin üçüncü fıkrasında yer alan “Yapı malzemelerinin tabi olacağı uygunluk teyit sistemi, AB Komisyon Kararları ile öngörülmemiş ise ulusal standarda tabi ürünlerin uygunluk teyit sistemi 1+  kabul edilir.” hüküm gereğince bu ürünlerin uygunluk teyit sistemi 1+ kabul edilmektedir.</w:t>
      </w:r>
    </w:p>
    <w:p w:rsidR="000E2FA1" w:rsidRPr="000C14AB" w:rsidRDefault="000E2FA1" w:rsidP="000E2FA1">
      <w:pPr>
        <w:jc w:val="both"/>
        <w:rPr>
          <w:rFonts w:ascii="Times New Roman" w:hAnsi="Times New Roman" w:cs="Times New Roman"/>
        </w:rPr>
      </w:pPr>
      <w:r w:rsidRPr="000C14AB">
        <w:rPr>
          <w:rFonts w:ascii="Times New Roman" w:hAnsi="Times New Roman" w:cs="Times New Roman"/>
        </w:rPr>
        <w:t xml:space="preserve">(2) </w:t>
      </w:r>
      <w:proofErr w:type="gramStart"/>
      <w:r w:rsidRPr="000C14AB">
        <w:rPr>
          <w:rFonts w:ascii="Times New Roman" w:hAnsi="Times New Roman" w:cs="Times New Roman"/>
        </w:rPr>
        <w:t>21/12/2010</w:t>
      </w:r>
      <w:proofErr w:type="gramEnd"/>
      <w:r w:rsidRPr="000C14AB">
        <w:rPr>
          <w:rFonts w:ascii="Times New Roman" w:hAnsi="Times New Roman" w:cs="Times New Roman"/>
        </w:rPr>
        <w:t xml:space="preserve"> tarihli ve 27792 sayılı Resmî </w:t>
      </w:r>
      <w:proofErr w:type="spellStart"/>
      <w:r w:rsidRPr="000C14AB">
        <w:rPr>
          <w:rFonts w:ascii="Times New Roman" w:hAnsi="Times New Roman" w:cs="Times New Roman"/>
        </w:rPr>
        <w:t>Gazete’de</w:t>
      </w:r>
      <w:proofErr w:type="spellEnd"/>
      <w:r w:rsidRPr="000C14AB">
        <w:rPr>
          <w:rFonts w:ascii="Times New Roman" w:hAnsi="Times New Roman" w:cs="Times New Roman"/>
        </w:rPr>
        <w:t xml:space="preserve"> yayımlanan Yapı Malzemelerinin Tabi Olacağı Kriterler Hakkında Yönetmelik Kapsamında Uygunluk Teyit Sistemi YAMTEK Tarafından Karara Bağlanan Ulusal Standartlar Hakkında Tebliğ (Tebliğ No: YİG/2010-19) ile bu ürünlerin uygunluk teyit sistemi 1 kabul edilmektedir.”</w:t>
      </w:r>
    </w:p>
    <w:p w:rsidR="000E2FA1" w:rsidRPr="000C14AB" w:rsidRDefault="000E2FA1" w:rsidP="000E2FA1">
      <w:pPr>
        <w:jc w:val="both"/>
        <w:rPr>
          <w:rFonts w:ascii="Times New Roman" w:hAnsi="Times New Roman" w:cs="Times New Roman"/>
        </w:rPr>
      </w:pPr>
      <w:r w:rsidRPr="000C14AB">
        <w:rPr>
          <w:rFonts w:ascii="Times New Roman" w:hAnsi="Times New Roman" w:cs="Times New Roman"/>
        </w:rPr>
        <w:t xml:space="preserve">(3) TS EN 206 belgelendirmesi “TS EN 206: Beton - Özellik, performans, imalat ve uygunluk” standardının ve “TS 13515: TS EN 206’nın uygulamasına yönelik tamamlayıcı </w:t>
      </w:r>
      <w:proofErr w:type="spellStart"/>
      <w:r w:rsidRPr="000C14AB">
        <w:rPr>
          <w:rFonts w:ascii="Times New Roman" w:hAnsi="Times New Roman" w:cs="Times New Roman"/>
        </w:rPr>
        <w:t>standard”ın</w:t>
      </w:r>
      <w:proofErr w:type="spellEnd"/>
      <w:r w:rsidRPr="000C14AB">
        <w:rPr>
          <w:rFonts w:ascii="Times New Roman" w:hAnsi="Times New Roman" w:cs="Times New Roman"/>
        </w:rPr>
        <w:t xml:space="preserve"> şartlarına göre yapılacaktır.</w:t>
      </w:r>
    </w:p>
    <w:p w:rsidR="000E2FA1" w:rsidRPr="000C14AB" w:rsidRDefault="000E2FA1" w:rsidP="000E2FA1">
      <w:pPr>
        <w:jc w:val="both"/>
        <w:rPr>
          <w:rFonts w:ascii="Times New Roman" w:hAnsi="Times New Roman" w:cs="Times New Roman"/>
        </w:rPr>
      </w:pPr>
      <w:r w:rsidRPr="000C14AB">
        <w:rPr>
          <w:rFonts w:ascii="Times New Roman" w:hAnsi="Times New Roman" w:cs="Times New Roman"/>
        </w:rPr>
        <w:t>Tablo B: Ulusal Teknik Onay Malzeme Alanları</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
        <w:gridCol w:w="8113"/>
      </w:tblGrid>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b/>
                <w:lang w:eastAsia="tr-TR"/>
              </w:rPr>
            </w:pPr>
            <w:r w:rsidRPr="000C14AB">
              <w:rPr>
                <w:rFonts w:ascii="Times New Roman" w:eastAsia="Times New Roman" w:hAnsi="Times New Roman" w:cs="Times New Roman"/>
                <w:b/>
                <w:lang w:eastAsia="tr-TR"/>
              </w:rPr>
              <w:t>ALAN KODU</w:t>
            </w:r>
          </w:p>
        </w:tc>
        <w:tc>
          <w:tcPr>
            <w:tcW w:w="8113"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ind w:firstLine="709"/>
              <w:jc w:val="both"/>
              <w:rPr>
                <w:rFonts w:ascii="Times New Roman" w:eastAsia="Times New Roman" w:hAnsi="Times New Roman" w:cs="Times New Roman"/>
                <w:b/>
                <w:lang w:eastAsia="tr-TR"/>
              </w:rPr>
            </w:pPr>
            <w:r w:rsidRPr="000C14AB">
              <w:rPr>
                <w:rFonts w:ascii="Times New Roman" w:eastAsia="Times New Roman" w:hAnsi="Times New Roman" w:cs="Times New Roman"/>
                <w:b/>
                <w:lang w:eastAsia="tr-TR"/>
              </w:rPr>
              <w:t xml:space="preserve">MALZEME ALANI </w:t>
            </w:r>
            <w:r w:rsidRPr="000C14AB">
              <w:rPr>
                <w:rFonts w:ascii="Times New Roman" w:eastAsia="Times New Roman" w:hAnsi="Times New Roman" w:cs="Times New Roman"/>
                <w:b/>
                <w:vertAlign w:val="superscript"/>
                <w:lang w:eastAsia="tr-TR"/>
              </w:rPr>
              <w:t>(1)</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1</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lang w:eastAsia="tr-TR"/>
              </w:rPr>
            </w:pPr>
            <w:proofErr w:type="spellStart"/>
            <w:r w:rsidRPr="000C14AB">
              <w:rPr>
                <w:rFonts w:ascii="Times New Roman" w:eastAsia="Times New Roman" w:hAnsi="Times New Roman" w:cs="Times New Roman"/>
                <w:lang w:eastAsia="tr-TR"/>
              </w:rPr>
              <w:t>Prekast</w:t>
            </w:r>
            <w:proofErr w:type="spellEnd"/>
            <w:r w:rsidRPr="000C14AB">
              <w:rPr>
                <w:rFonts w:ascii="Times New Roman" w:eastAsia="Times New Roman" w:hAnsi="Times New Roman" w:cs="Times New Roman"/>
                <w:lang w:eastAsia="tr-TR"/>
              </w:rPr>
              <w:t xml:space="preserve"> normal/hafif/</w:t>
            </w:r>
            <w:proofErr w:type="spellStart"/>
            <w:r w:rsidRPr="000C14AB">
              <w:rPr>
                <w:rFonts w:ascii="Times New Roman" w:eastAsia="Times New Roman" w:hAnsi="Times New Roman" w:cs="Times New Roman"/>
                <w:lang w:eastAsia="tr-TR"/>
              </w:rPr>
              <w:t>otoklavlı</w:t>
            </w:r>
            <w:proofErr w:type="spellEnd"/>
            <w:r w:rsidRPr="000C14AB">
              <w:rPr>
                <w:rFonts w:ascii="Times New Roman" w:eastAsia="Times New Roman" w:hAnsi="Times New Roman" w:cs="Times New Roman"/>
                <w:lang w:eastAsia="tr-TR"/>
              </w:rPr>
              <w:t xml:space="preserve"> gaz gözenekli beton malzemeleri</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7</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color w:val="000000"/>
                <w:lang w:eastAsia="tr-TR"/>
              </w:rPr>
            </w:pPr>
            <w:r w:rsidRPr="000C14AB">
              <w:rPr>
                <w:rFonts w:ascii="Times New Roman" w:eastAsia="Times New Roman" w:hAnsi="Times New Roman" w:cs="Times New Roman"/>
                <w:color w:val="000000"/>
                <w:lang w:eastAsia="tr-TR"/>
              </w:rPr>
              <w:t>Alçıtaşı malzemeler</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15</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 xml:space="preserve">Çimento, yapı kireci ve diğer su </w:t>
            </w:r>
            <w:proofErr w:type="gramStart"/>
            <w:r w:rsidRPr="000C14AB">
              <w:rPr>
                <w:rFonts w:ascii="Times New Roman" w:eastAsia="Times New Roman" w:hAnsi="Times New Roman" w:cs="Times New Roman"/>
                <w:lang w:eastAsia="tr-TR"/>
              </w:rPr>
              <w:t>bazlı</w:t>
            </w:r>
            <w:proofErr w:type="gramEnd"/>
            <w:r w:rsidRPr="000C14AB">
              <w:rPr>
                <w:rFonts w:ascii="Times New Roman" w:eastAsia="Times New Roman" w:hAnsi="Times New Roman" w:cs="Times New Roman"/>
                <w:lang w:eastAsia="tr-TR"/>
              </w:rPr>
              <w:t xml:space="preserve"> bağlayıcılar</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17</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Duvarcılık ve ilgili ürünler, duvarcılık birimleri, harçlar, ilgili diğer aksam</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23</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Yol yapım malzemeleri</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24</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Agregalar</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25</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Yapısal yapıştırıcılar</w:t>
            </w:r>
          </w:p>
        </w:tc>
      </w:tr>
      <w:tr w:rsidR="000E2FA1" w:rsidRPr="000C14AB" w:rsidTr="009267B7">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0E2FA1" w:rsidRPr="000C14AB" w:rsidRDefault="000E2FA1" w:rsidP="009267B7">
            <w:pPr>
              <w:adjustRightInd w:val="0"/>
              <w:spacing w:after="0" w:line="240" w:lineRule="auto"/>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26</w:t>
            </w:r>
          </w:p>
        </w:tc>
        <w:tc>
          <w:tcPr>
            <w:tcW w:w="8113" w:type="dxa"/>
            <w:tcBorders>
              <w:top w:val="single" w:sz="4" w:space="0" w:color="auto"/>
              <w:left w:val="single" w:sz="4" w:space="0" w:color="auto"/>
              <w:bottom w:val="single" w:sz="4" w:space="0" w:color="auto"/>
              <w:right w:val="single" w:sz="4" w:space="0" w:color="auto"/>
            </w:tcBorders>
            <w:shd w:val="clear" w:color="auto" w:fill="auto"/>
          </w:tcPr>
          <w:p w:rsidR="000E2FA1" w:rsidRPr="000C14AB" w:rsidRDefault="000E2FA1" w:rsidP="009267B7">
            <w:pPr>
              <w:adjustRightInd w:val="0"/>
              <w:spacing w:after="0" w:line="240" w:lineRule="auto"/>
              <w:ind w:firstLine="34"/>
              <w:jc w:val="both"/>
              <w:rPr>
                <w:rFonts w:ascii="Times New Roman" w:eastAsia="Times New Roman" w:hAnsi="Times New Roman" w:cs="Times New Roman"/>
                <w:lang w:eastAsia="tr-TR"/>
              </w:rPr>
            </w:pPr>
            <w:r w:rsidRPr="000C14AB">
              <w:rPr>
                <w:rFonts w:ascii="Times New Roman" w:eastAsia="Times New Roman" w:hAnsi="Times New Roman" w:cs="Times New Roman"/>
                <w:lang w:eastAsia="tr-TR"/>
              </w:rPr>
              <w:t>Betona ilişkin ürünler, harç ve şerbet</w:t>
            </w:r>
          </w:p>
        </w:tc>
      </w:tr>
    </w:tbl>
    <w:p w:rsidR="000E2FA1" w:rsidRPr="000C14AB" w:rsidRDefault="000E2FA1" w:rsidP="000E2FA1">
      <w:pPr>
        <w:pStyle w:val="ListeParagraf"/>
        <w:numPr>
          <w:ilvl w:val="0"/>
          <w:numId w:val="1"/>
        </w:numPr>
        <w:ind w:left="284" w:hanging="284"/>
        <w:jc w:val="both"/>
        <w:rPr>
          <w:rFonts w:ascii="Times New Roman" w:hAnsi="Times New Roman" w:cs="Times New Roman"/>
        </w:rPr>
      </w:pPr>
      <w:r w:rsidRPr="000C14AB">
        <w:rPr>
          <w:rFonts w:ascii="Times New Roman" w:hAnsi="Times New Roman" w:cs="Times New Roman"/>
        </w:rPr>
        <w:t>Bakanlıkça görevlendirilmiş Ulusal Teknik Onay Kuruluşlarınca burada listelenen Malzeme alanlarına ve koduna referans veren tüm teknik onayların uygunluk değerlendirme işlemleri Teknik onaya uygun olarak gerçekleştirilecektir.</w:t>
      </w:r>
    </w:p>
    <w:p w:rsidR="00445F14" w:rsidRPr="00445F14" w:rsidRDefault="00445F14" w:rsidP="00445F14">
      <w:pPr>
        <w:jc w:val="center"/>
        <w:rPr>
          <w:rFonts w:ascii="Times New Roman" w:hAnsi="Times New Roman" w:cs="Times New Roman"/>
          <w:b/>
        </w:rPr>
      </w:pPr>
      <w:bookmarkStart w:id="0" w:name="_GoBack"/>
      <w:bookmarkEnd w:id="0"/>
    </w:p>
    <w:sectPr w:rsidR="00445F14" w:rsidRPr="00445F1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91C" w:rsidRDefault="0099491C" w:rsidP="009C723C">
      <w:pPr>
        <w:spacing w:after="0" w:line="240" w:lineRule="auto"/>
      </w:pPr>
      <w:r>
        <w:separator/>
      </w:r>
    </w:p>
  </w:endnote>
  <w:endnote w:type="continuationSeparator" w:id="0">
    <w:p w:rsidR="0099491C" w:rsidRDefault="0099491C" w:rsidP="009C7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08F" w:rsidRDefault="00A7608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198932"/>
      <w:docPartObj>
        <w:docPartGallery w:val="Page Numbers (Bottom of Page)"/>
        <w:docPartUnique/>
      </w:docPartObj>
    </w:sdtPr>
    <w:sdtEndPr/>
    <w:sdtContent>
      <w:p w:rsidR="00A7608F" w:rsidRDefault="00A7608F">
        <w:pPr>
          <w:pStyle w:val="Altbilgi"/>
          <w:jc w:val="center"/>
        </w:pPr>
        <w:r>
          <w:fldChar w:fldCharType="begin"/>
        </w:r>
        <w:r>
          <w:instrText>PAGE   \* MERGEFORMAT</w:instrText>
        </w:r>
        <w:r>
          <w:fldChar w:fldCharType="separate"/>
        </w:r>
        <w:r w:rsidR="000E2FA1">
          <w:rPr>
            <w:noProof/>
          </w:rPr>
          <w:t>1</w:t>
        </w:r>
        <w:r>
          <w:fldChar w:fldCharType="end"/>
        </w:r>
      </w:p>
    </w:sdtContent>
  </w:sdt>
  <w:p w:rsidR="00A7608F" w:rsidRDefault="00A7608F">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08F" w:rsidRDefault="00A7608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91C" w:rsidRDefault="0099491C" w:rsidP="009C723C">
      <w:pPr>
        <w:spacing w:after="0" w:line="240" w:lineRule="auto"/>
      </w:pPr>
      <w:r>
        <w:separator/>
      </w:r>
    </w:p>
  </w:footnote>
  <w:footnote w:type="continuationSeparator" w:id="0">
    <w:p w:rsidR="0099491C" w:rsidRDefault="0099491C" w:rsidP="009C72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08F" w:rsidRDefault="00A7608F">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723C" w:rsidRDefault="009C723C">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08F" w:rsidRDefault="00A7608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E40FB"/>
    <w:multiLevelType w:val="hybridMultilevel"/>
    <w:tmpl w:val="61E06A08"/>
    <w:lvl w:ilvl="0" w:tplc="D540959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A1F"/>
    <w:rsid w:val="000573EB"/>
    <w:rsid w:val="000C14AB"/>
    <w:rsid w:val="000D76F3"/>
    <w:rsid w:val="000E2FA1"/>
    <w:rsid w:val="001D4671"/>
    <w:rsid w:val="001F600D"/>
    <w:rsid w:val="002251A7"/>
    <w:rsid w:val="00240D6B"/>
    <w:rsid w:val="002C181C"/>
    <w:rsid w:val="00336C58"/>
    <w:rsid w:val="00383E2A"/>
    <w:rsid w:val="00445F14"/>
    <w:rsid w:val="004A5A7A"/>
    <w:rsid w:val="005D7927"/>
    <w:rsid w:val="006F3E14"/>
    <w:rsid w:val="008B1A49"/>
    <w:rsid w:val="0099491C"/>
    <w:rsid w:val="009C723C"/>
    <w:rsid w:val="00A7608F"/>
    <w:rsid w:val="00AA5A1F"/>
    <w:rsid w:val="00B555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1-baslk">
    <w:name w:val="1-baslk"/>
    <w:basedOn w:val="Normal"/>
    <w:rsid w:val="00AA5A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AA5A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AA5A1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A5A1F"/>
  </w:style>
  <w:style w:type="character" w:customStyle="1" w:styleId="grame">
    <w:name w:val="grame"/>
    <w:basedOn w:val="VarsaylanParagrafYazTipi"/>
    <w:rsid w:val="00AA5A1F"/>
  </w:style>
  <w:style w:type="character" w:customStyle="1" w:styleId="spelle">
    <w:name w:val="spelle"/>
    <w:basedOn w:val="VarsaylanParagrafYazTipi"/>
    <w:rsid w:val="00AA5A1F"/>
  </w:style>
  <w:style w:type="paragraph" w:styleId="ListeParagraf">
    <w:name w:val="List Paragraph"/>
    <w:basedOn w:val="Normal"/>
    <w:uiPriority w:val="34"/>
    <w:qFormat/>
    <w:rsid w:val="000573EB"/>
    <w:pPr>
      <w:ind w:left="720"/>
      <w:contextualSpacing/>
    </w:pPr>
  </w:style>
  <w:style w:type="paragraph" w:styleId="stbilgi">
    <w:name w:val="header"/>
    <w:basedOn w:val="Normal"/>
    <w:link w:val="stbilgiChar"/>
    <w:uiPriority w:val="99"/>
    <w:unhideWhenUsed/>
    <w:rsid w:val="009C723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C723C"/>
  </w:style>
  <w:style w:type="paragraph" w:styleId="Altbilgi">
    <w:name w:val="footer"/>
    <w:basedOn w:val="Normal"/>
    <w:link w:val="AltbilgiChar"/>
    <w:uiPriority w:val="99"/>
    <w:unhideWhenUsed/>
    <w:rsid w:val="009C723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C723C"/>
  </w:style>
  <w:style w:type="paragraph" w:styleId="BalonMetni">
    <w:name w:val="Balloon Text"/>
    <w:basedOn w:val="Normal"/>
    <w:link w:val="BalonMetniChar"/>
    <w:uiPriority w:val="99"/>
    <w:semiHidden/>
    <w:unhideWhenUsed/>
    <w:rsid w:val="00445F1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45F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1-baslk">
    <w:name w:val="1-baslk"/>
    <w:basedOn w:val="Normal"/>
    <w:rsid w:val="00AA5A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AA5A1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AA5A1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AA5A1F"/>
  </w:style>
  <w:style w:type="character" w:customStyle="1" w:styleId="grame">
    <w:name w:val="grame"/>
    <w:basedOn w:val="VarsaylanParagrafYazTipi"/>
    <w:rsid w:val="00AA5A1F"/>
  </w:style>
  <w:style w:type="character" w:customStyle="1" w:styleId="spelle">
    <w:name w:val="spelle"/>
    <w:basedOn w:val="VarsaylanParagrafYazTipi"/>
    <w:rsid w:val="00AA5A1F"/>
  </w:style>
  <w:style w:type="paragraph" w:styleId="ListeParagraf">
    <w:name w:val="List Paragraph"/>
    <w:basedOn w:val="Normal"/>
    <w:uiPriority w:val="34"/>
    <w:qFormat/>
    <w:rsid w:val="000573EB"/>
    <w:pPr>
      <w:ind w:left="720"/>
      <w:contextualSpacing/>
    </w:pPr>
  </w:style>
  <w:style w:type="paragraph" w:styleId="stbilgi">
    <w:name w:val="header"/>
    <w:basedOn w:val="Normal"/>
    <w:link w:val="stbilgiChar"/>
    <w:uiPriority w:val="99"/>
    <w:unhideWhenUsed/>
    <w:rsid w:val="009C723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C723C"/>
  </w:style>
  <w:style w:type="paragraph" w:styleId="Altbilgi">
    <w:name w:val="footer"/>
    <w:basedOn w:val="Normal"/>
    <w:link w:val="AltbilgiChar"/>
    <w:uiPriority w:val="99"/>
    <w:unhideWhenUsed/>
    <w:rsid w:val="009C723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C723C"/>
  </w:style>
  <w:style w:type="paragraph" w:styleId="BalonMetni">
    <w:name w:val="Balloon Text"/>
    <w:basedOn w:val="Normal"/>
    <w:link w:val="BalonMetniChar"/>
    <w:uiPriority w:val="99"/>
    <w:semiHidden/>
    <w:unhideWhenUsed/>
    <w:rsid w:val="00445F1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45F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05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540</Words>
  <Characters>3084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Hülya Şentürk Üncü</dc:creator>
  <cp:lastModifiedBy>Mustafa Aydın</cp:lastModifiedBy>
  <cp:revision>6</cp:revision>
  <dcterms:created xsi:type="dcterms:W3CDTF">2015-02-26T08:08:00Z</dcterms:created>
  <dcterms:modified xsi:type="dcterms:W3CDTF">2015-04-27T06:46:00Z</dcterms:modified>
</cp:coreProperties>
</file>